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FEF" w:rsidRDefault="000D11CE">
      <w:pPr>
        <w:spacing w:after="0" w:line="240" w:lineRule="auto"/>
        <w:rPr>
          <w:rFonts w:ascii="Times New Roman" w:hAnsi="Times New Roman"/>
          <w:bCs/>
          <w:sz w:val="24"/>
          <w:szCs w:val="24"/>
        </w:rPr>
      </w:pPr>
      <w:r>
        <w:rPr>
          <w:rFonts w:ascii="Times New Roman" w:hAnsi="Times New Roman"/>
          <w:bCs/>
          <w:noProof/>
          <w:sz w:val="24"/>
          <w:szCs w:val="24"/>
        </w:rPr>
        <w:drawing>
          <wp:inline distT="0" distB="0" distL="0" distR="0">
            <wp:extent cx="6300470" cy="889074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0470" cy="8890748"/>
                    </a:xfrm>
                    <a:prstGeom prst="rect">
                      <a:avLst/>
                    </a:prstGeom>
                    <a:noFill/>
                    <a:ln>
                      <a:noFill/>
                    </a:ln>
                  </pic:spPr>
                </pic:pic>
              </a:graphicData>
            </a:graphic>
          </wp:inline>
        </w:drawing>
      </w:r>
    </w:p>
    <w:p w:rsidR="007A4FEF" w:rsidRDefault="007A4FEF">
      <w:pPr>
        <w:spacing w:after="0" w:line="240" w:lineRule="auto"/>
        <w:rPr>
          <w:rFonts w:ascii="Times New Roman" w:hAnsi="Times New Roman"/>
          <w:bCs/>
          <w:sz w:val="24"/>
          <w:szCs w:val="24"/>
        </w:rPr>
      </w:pPr>
    </w:p>
    <w:p w:rsidR="007A4FEF" w:rsidRDefault="007A4FEF">
      <w:pPr>
        <w:spacing w:after="0" w:line="240" w:lineRule="auto"/>
        <w:rPr>
          <w:rFonts w:ascii="Times New Roman" w:hAnsi="Times New Roman"/>
          <w:bCs/>
          <w:sz w:val="24"/>
          <w:szCs w:val="24"/>
        </w:rPr>
      </w:pPr>
    </w:p>
    <w:p w:rsidR="007A4FEF" w:rsidRDefault="007A4FEF" w:rsidP="007A4FEF">
      <w:pPr>
        <w:spacing w:after="0" w:line="240" w:lineRule="auto"/>
        <w:jc w:val="center"/>
        <w:rPr>
          <w:rFonts w:ascii="Times New Roman" w:hAnsi="Times New Roman"/>
          <w:bCs/>
          <w:sz w:val="24"/>
          <w:szCs w:val="24"/>
        </w:rPr>
      </w:pPr>
      <w:r>
        <w:rPr>
          <w:rFonts w:ascii="Times New Roman" w:hAnsi="Times New Roman"/>
          <w:bCs/>
          <w:sz w:val="24"/>
          <w:szCs w:val="24"/>
        </w:rPr>
        <w:br w:type="page"/>
      </w:r>
    </w:p>
    <w:p w:rsidR="00E1170A" w:rsidRPr="00527B49" w:rsidRDefault="00E1170A" w:rsidP="00527B49">
      <w:pPr>
        <w:pStyle w:val="14"/>
        <w:rPr>
          <w:rFonts w:ascii="Times New Roman" w:hAnsi="Times New Roman" w:cs="Times New Roman"/>
          <w:b w:val="0"/>
          <w:sz w:val="24"/>
          <w:szCs w:val="24"/>
        </w:rPr>
      </w:pPr>
      <w:r w:rsidRPr="00527B49">
        <w:rPr>
          <w:rFonts w:ascii="Times New Roman" w:hAnsi="Times New Roman" w:cs="Times New Roman"/>
          <w:b w:val="0"/>
          <w:sz w:val="24"/>
          <w:szCs w:val="24"/>
        </w:rPr>
        <w:lastRenderedPageBreak/>
        <w:t>Оглавление</w:t>
      </w:r>
    </w:p>
    <w:p w:rsidR="004616A1" w:rsidRPr="00527B49" w:rsidRDefault="00BB1F90" w:rsidP="00527B49">
      <w:pPr>
        <w:pStyle w:val="14"/>
        <w:jc w:val="both"/>
        <w:rPr>
          <w:rFonts w:ascii="Times New Roman" w:eastAsiaTheme="minorEastAsia" w:hAnsi="Times New Roman" w:cs="Times New Roman"/>
          <w:b w:val="0"/>
          <w:noProof/>
          <w:sz w:val="24"/>
          <w:szCs w:val="24"/>
        </w:rPr>
      </w:pPr>
      <w:r w:rsidRPr="00527B49">
        <w:rPr>
          <w:rFonts w:ascii="Times New Roman" w:hAnsi="Times New Roman" w:cs="Times New Roman"/>
          <w:b w:val="0"/>
          <w:sz w:val="24"/>
          <w:szCs w:val="24"/>
        </w:rPr>
        <w:fldChar w:fldCharType="begin"/>
      </w:r>
      <w:r w:rsidR="004616A1" w:rsidRPr="00527B49">
        <w:rPr>
          <w:rFonts w:ascii="Times New Roman" w:hAnsi="Times New Roman" w:cs="Times New Roman"/>
          <w:b w:val="0"/>
          <w:sz w:val="24"/>
          <w:szCs w:val="24"/>
        </w:rPr>
        <w:instrText xml:space="preserve"> TOC \o "1-1" \h \z \u </w:instrText>
      </w:r>
      <w:r w:rsidRPr="00527B49">
        <w:rPr>
          <w:rFonts w:ascii="Times New Roman" w:hAnsi="Times New Roman" w:cs="Times New Roman"/>
          <w:b w:val="0"/>
          <w:sz w:val="24"/>
          <w:szCs w:val="24"/>
        </w:rPr>
        <w:fldChar w:fldCharType="separate"/>
      </w:r>
      <w:hyperlink w:anchor="_Toc417936163" w:history="1">
        <w:r w:rsidR="004616A1" w:rsidRPr="00527B49">
          <w:rPr>
            <w:rStyle w:val="af3"/>
            <w:rFonts w:ascii="Times New Roman" w:hAnsi="Times New Roman"/>
            <w:b w:val="0"/>
            <w:noProof/>
            <w:sz w:val="24"/>
            <w:szCs w:val="24"/>
          </w:rPr>
          <w:t>Раздел 1. Основные итоги социально-экономического развития города Когалыма за 2014 год</w:t>
        </w:r>
        <w:r w:rsidR="004616A1" w:rsidRPr="00527B49">
          <w:rPr>
            <w:rFonts w:ascii="Times New Roman" w:hAnsi="Times New Roman" w:cs="Times New Roman"/>
            <w:b w:val="0"/>
            <w:noProof/>
            <w:webHidden/>
            <w:sz w:val="24"/>
            <w:szCs w:val="24"/>
          </w:rPr>
          <w:tab/>
        </w:r>
        <w:r w:rsidRPr="00527B49">
          <w:rPr>
            <w:rFonts w:ascii="Times New Roman" w:hAnsi="Times New Roman" w:cs="Times New Roman"/>
            <w:b w:val="0"/>
            <w:noProof/>
            <w:webHidden/>
            <w:sz w:val="24"/>
            <w:szCs w:val="24"/>
          </w:rPr>
          <w:fldChar w:fldCharType="begin"/>
        </w:r>
        <w:r w:rsidR="004616A1" w:rsidRPr="00527B49">
          <w:rPr>
            <w:rFonts w:ascii="Times New Roman" w:hAnsi="Times New Roman" w:cs="Times New Roman"/>
            <w:b w:val="0"/>
            <w:noProof/>
            <w:webHidden/>
            <w:sz w:val="24"/>
            <w:szCs w:val="24"/>
          </w:rPr>
          <w:instrText xml:space="preserve"> PAGEREF _Toc417936163 \h </w:instrText>
        </w:r>
        <w:r w:rsidRPr="00527B49">
          <w:rPr>
            <w:rFonts w:ascii="Times New Roman" w:hAnsi="Times New Roman" w:cs="Times New Roman"/>
            <w:b w:val="0"/>
            <w:noProof/>
            <w:webHidden/>
            <w:sz w:val="24"/>
            <w:szCs w:val="24"/>
          </w:rPr>
        </w:r>
        <w:r w:rsidRPr="00527B49">
          <w:rPr>
            <w:rFonts w:ascii="Times New Roman" w:hAnsi="Times New Roman" w:cs="Times New Roman"/>
            <w:b w:val="0"/>
            <w:noProof/>
            <w:webHidden/>
            <w:sz w:val="24"/>
            <w:szCs w:val="24"/>
          </w:rPr>
          <w:fldChar w:fldCharType="separate"/>
        </w:r>
        <w:r w:rsidR="00943F2F">
          <w:rPr>
            <w:rFonts w:ascii="Times New Roman" w:hAnsi="Times New Roman" w:cs="Times New Roman"/>
            <w:b w:val="0"/>
            <w:noProof/>
            <w:webHidden/>
            <w:sz w:val="24"/>
            <w:szCs w:val="24"/>
          </w:rPr>
          <w:t>3</w:t>
        </w:r>
        <w:r w:rsidRPr="00527B49">
          <w:rPr>
            <w:rFonts w:ascii="Times New Roman" w:hAnsi="Times New Roman" w:cs="Times New Roman"/>
            <w:b w:val="0"/>
            <w:noProof/>
            <w:webHidden/>
            <w:sz w:val="24"/>
            <w:szCs w:val="24"/>
          </w:rPr>
          <w:fldChar w:fldCharType="end"/>
        </w:r>
      </w:hyperlink>
    </w:p>
    <w:p w:rsidR="004616A1" w:rsidRPr="00527B49" w:rsidRDefault="000D11CE" w:rsidP="00527B49">
      <w:pPr>
        <w:pStyle w:val="14"/>
        <w:jc w:val="both"/>
        <w:rPr>
          <w:rFonts w:ascii="Times New Roman" w:eastAsiaTheme="minorEastAsia" w:hAnsi="Times New Roman" w:cs="Times New Roman"/>
          <w:b w:val="0"/>
          <w:noProof/>
          <w:sz w:val="24"/>
          <w:szCs w:val="24"/>
        </w:rPr>
      </w:pPr>
      <w:hyperlink w:anchor="_Toc417936164" w:history="1">
        <w:r w:rsidR="004616A1" w:rsidRPr="00527B49">
          <w:rPr>
            <w:rStyle w:val="af3"/>
            <w:rFonts w:ascii="Times New Roman" w:hAnsi="Times New Roman"/>
            <w:b w:val="0"/>
            <w:noProof/>
            <w:sz w:val="24"/>
            <w:szCs w:val="24"/>
          </w:rPr>
          <w:t>1.1. Демографическая ситуация</w:t>
        </w:r>
        <w:r w:rsidR="004616A1" w:rsidRPr="00527B49">
          <w:rPr>
            <w:rFonts w:ascii="Times New Roman" w:hAnsi="Times New Roman" w:cs="Times New Roman"/>
            <w:b w:val="0"/>
            <w:noProof/>
            <w:webHidden/>
            <w:sz w:val="24"/>
            <w:szCs w:val="24"/>
          </w:rPr>
          <w:tab/>
        </w:r>
        <w:r w:rsidR="00BB1F90" w:rsidRPr="00527B49">
          <w:rPr>
            <w:rFonts w:ascii="Times New Roman" w:hAnsi="Times New Roman" w:cs="Times New Roman"/>
            <w:b w:val="0"/>
            <w:noProof/>
            <w:webHidden/>
            <w:sz w:val="24"/>
            <w:szCs w:val="24"/>
          </w:rPr>
          <w:fldChar w:fldCharType="begin"/>
        </w:r>
        <w:r w:rsidR="004616A1" w:rsidRPr="00527B49">
          <w:rPr>
            <w:rFonts w:ascii="Times New Roman" w:hAnsi="Times New Roman" w:cs="Times New Roman"/>
            <w:b w:val="0"/>
            <w:noProof/>
            <w:webHidden/>
            <w:sz w:val="24"/>
            <w:szCs w:val="24"/>
          </w:rPr>
          <w:instrText xml:space="preserve"> PAGEREF _Toc417936164 \h </w:instrText>
        </w:r>
        <w:r w:rsidR="00BB1F90" w:rsidRPr="00527B49">
          <w:rPr>
            <w:rFonts w:ascii="Times New Roman" w:hAnsi="Times New Roman" w:cs="Times New Roman"/>
            <w:b w:val="0"/>
            <w:noProof/>
            <w:webHidden/>
            <w:sz w:val="24"/>
            <w:szCs w:val="24"/>
          </w:rPr>
        </w:r>
        <w:r w:rsidR="00BB1F90" w:rsidRPr="00527B49">
          <w:rPr>
            <w:rFonts w:ascii="Times New Roman" w:hAnsi="Times New Roman" w:cs="Times New Roman"/>
            <w:b w:val="0"/>
            <w:noProof/>
            <w:webHidden/>
            <w:sz w:val="24"/>
            <w:szCs w:val="24"/>
          </w:rPr>
          <w:fldChar w:fldCharType="separate"/>
        </w:r>
        <w:r w:rsidR="00943F2F">
          <w:rPr>
            <w:rFonts w:ascii="Times New Roman" w:hAnsi="Times New Roman" w:cs="Times New Roman"/>
            <w:b w:val="0"/>
            <w:noProof/>
            <w:webHidden/>
            <w:sz w:val="24"/>
            <w:szCs w:val="24"/>
          </w:rPr>
          <w:t>3</w:t>
        </w:r>
        <w:r w:rsidR="00BB1F90" w:rsidRPr="00527B49">
          <w:rPr>
            <w:rFonts w:ascii="Times New Roman" w:hAnsi="Times New Roman" w:cs="Times New Roman"/>
            <w:b w:val="0"/>
            <w:noProof/>
            <w:webHidden/>
            <w:sz w:val="24"/>
            <w:szCs w:val="24"/>
          </w:rPr>
          <w:fldChar w:fldCharType="end"/>
        </w:r>
      </w:hyperlink>
    </w:p>
    <w:p w:rsidR="004616A1" w:rsidRPr="00527B49" w:rsidRDefault="000D11CE" w:rsidP="00527B49">
      <w:pPr>
        <w:pStyle w:val="14"/>
        <w:jc w:val="both"/>
        <w:rPr>
          <w:rFonts w:ascii="Times New Roman" w:eastAsiaTheme="minorEastAsia" w:hAnsi="Times New Roman" w:cs="Times New Roman"/>
          <w:b w:val="0"/>
          <w:noProof/>
          <w:sz w:val="24"/>
          <w:szCs w:val="24"/>
        </w:rPr>
      </w:pPr>
      <w:hyperlink w:anchor="_Toc417936165" w:history="1">
        <w:r w:rsidR="004616A1" w:rsidRPr="00527B49">
          <w:rPr>
            <w:rStyle w:val="af3"/>
            <w:rFonts w:ascii="Times New Roman" w:hAnsi="Times New Roman"/>
            <w:b w:val="0"/>
            <w:noProof/>
            <w:sz w:val="24"/>
            <w:szCs w:val="24"/>
          </w:rPr>
          <w:t>1.2. Промышленность</w:t>
        </w:r>
        <w:r w:rsidR="004616A1" w:rsidRPr="00527B49">
          <w:rPr>
            <w:rFonts w:ascii="Times New Roman" w:hAnsi="Times New Roman" w:cs="Times New Roman"/>
            <w:b w:val="0"/>
            <w:noProof/>
            <w:webHidden/>
            <w:sz w:val="24"/>
            <w:szCs w:val="24"/>
          </w:rPr>
          <w:tab/>
        </w:r>
        <w:r w:rsidR="00BB1F90" w:rsidRPr="00527B49">
          <w:rPr>
            <w:rFonts w:ascii="Times New Roman" w:hAnsi="Times New Roman" w:cs="Times New Roman"/>
            <w:b w:val="0"/>
            <w:noProof/>
            <w:webHidden/>
            <w:sz w:val="24"/>
            <w:szCs w:val="24"/>
          </w:rPr>
          <w:fldChar w:fldCharType="begin"/>
        </w:r>
        <w:r w:rsidR="004616A1" w:rsidRPr="00527B49">
          <w:rPr>
            <w:rFonts w:ascii="Times New Roman" w:hAnsi="Times New Roman" w:cs="Times New Roman"/>
            <w:b w:val="0"/>
            <w:noProof/>
            <w:webHidden/>
            <w:sz w:val="24"/>
            <w:szCs w:val="24"/>
          </w:rPr>
          <w:instrText xml:space="preserve"> PAGEREF _Toc417936165 \h </w:instrText>
        </w:r>
        <w:r w:rsidR="00BB1F90" w:rsidRPr="00527B49">
          <w:rPr>
            <w:rFonts w:ascii="Times New Roman" w:hAnsi="Times New Roman" w:cs="Times New Roman"/>
            <w:b w:val="0"/>
            <w:noProof/>
            <w:webHidden/>
            <w:sz w:val="24"/>
            <w:szCs w:val="24"/>
          </w:rPr>
        </w:r>
        <w:r w:rsidR="00BB1F90" w:rsidRPr="00527B49">
          <w:rPr>
            <w:rFonts w:ascii="Times New Roman" w:hAnsi="Times New Roman" w:cs="Times New Roman"/>
            <w:b w:val="0"/>
            <w:noProof/>
            <w:webHidden/>
            <w:sz w:val="24"/>
            <w:szCs w:val="24"/>
          </w:rPr>
          <w:fldChar w:fldCharType="separate"/>
        </w:r>
        <w:r w:rsidR="00943F2F">
          <w:rPr>
            <w:rFonts w:ascii="Times New Roman" w:hAnsi="Times New Roman" w:cs="Times New Roman"/>
            <w:b w:val="0"/>
            <w:noProof/>
            <w:webHidden/>
            <w:sz w:val="24"/>
            <w:szCs w:val="24"/>
          </w:rPr>
          <w:t>4</w:t>
        </w:r>
        <w:r w:rsidR="00BB1F90" w:rsidRPr="00527B49">
          <w:rPr>
            <w:rFonts w:ascii="Times New Roman" w:hAnsi="Times New Roman" w:cs="Times New Roman"/>
            <w:b w:val="0"/>
            <w:noProof/>
            <w:webHidden/>
            <w:sz w:val="24"/>
            <w:szCs w:val="24"/>
          </w:rPr>
          <w:fldChar w:fldCharType="end"/>
        </w:r>
      </w:hyperlink>
    </w:p>
    <w:p w:rsidR="004616A1" w:rsidRPr="00527B49" w:rsidRDefault="000D11CE" w:rsidP="00527B49">
      <w:pPr>
        <w:pStyle w:val="14"/>
        <w:jc w:val="both"/>
        <w:rPr>
          <w:rFonts w:ascii="Times New Roman" w:eastAsiaTheme="minorEastAsia" w:hAnsi="Times New Roman" w:cs="Times New Roman"/>
          <w:b w:val="0"/>
          <w:noProof/>
          <w:sz w:val="24"/>
          <w:szCs w:val="24"/>
        </w:rPr>
      </w:pPr>
      <w:hyperlink w:anchor="_Toc417936166" w:history="1">
        <w:r w:rsidR="004616A1" w:rsidRPr="00527B49">
          <w:rPr>
            <w:rStyle w:val="af3"/>
            <w:rFonts w:ascii="Times New Roman" w:hAnsi="Times New Roman"/>
            <w:b w:val="0"/>
            <w:noProof/>
            <w:sz w:val="24"/>
            <w:szCs w:val="24"/>
          </w:rPr>
          <w:t>1.3. Инвестиции</w:t>
        </w:r>
        <w:r w:rsidR="004616A1" w:rsidRPr="00527B49">
          <w:rPr>
            <w:rFonts w:ascii="Times New Roman" w:hAnsi="Times New Roman" w:cs="Times New Roman"/>
            <w:b w:val="0"/>
            <w:noProof/>
            <w:webHidden/>
            <w:sz w:val="24"/>
            <w:szCs w:val="24"/>
          </w:rPr>
          <w:tab/>
        </w:r>
        <w:r w:rsidR="00BB1F90" w:rsidRPr="00527B49">
          <w:rPr>
            <w:rFonts w:ascii="Times New Roman" w:hAnsi="Times New Roman" w:cs="Times New Roman"/>
            <w:b w:val="0"/>
            <w:noProof/>
            <w:webHidden/>
            <w:sz w:val="24"/>
            <w:szCs w:val="24"/>
          </w:rPr>
          <w:fldChar w:fldCharType="begin"/>
        </w:r>
        <w:r w:rsidR="004616A1" w:rsidRPr="00527B49">
          <w:rPr>
            <w:rFonts w:ascii="Times New Roman" w:hAnsi="Times New Roman" w:cs="Times New Roman"/>
            <w:b w:val="0"/>
            <w:noProof/>
            <w:webHidden/>
            <w:sz w:val="24"/>
            <w:szCs w:val="24"/>
          </w:rPr>
          <w:instrText xml:space="preserve"> PAGEREF _Toc417936166 \h </w:instrText>
        </w:r>
        <w:r w:rsidR="00BB1F90" w:rsidRPr="00527B49">
          <w:rPr>
            <w:rFonts w:ascii="Times New Roman" w:hAnsi="Times New Roman" w:cs="Times New Roman"/>
            <w:b w:val="0"/>
            <w:noProof/>
            <w:webHidden/>
            <w:sz w:val="24"/>
            <w:szCs w:val="24"/>
          </w:rPr>
        </w:r>
        <w:r w:rsidR="00BB1F90" w:rsidRPr="00527B49">
          <w:rPr>
            <w:rFonts w:ascii="Times New Roman" w:hAnsi="Times New Roman" w:cs="Times New Roman"/>
            <w:b w:val="0"/>
            <w:noProof/>
            <w:webHidden/>
            <w:sz w:val="24"/>
            <w:szCs w:val="24"/>
          </w:rPr>
          <w:fldChar w:fldCharType="separate"/>
        </w:r>
        <w:r w:rsidR="00943F2F">
          <w:rPr>
            <w:rFonts w:ascii="Times New Roman" w:hAnsi="Times New Roman" w:cs="Times New Roman"/>
            <w:b w:val="0"/>
            <w:noProof/>
            <w:webHidden/>
            <w:sz w:val="24"/>
            <w:szCs w:val="24"/>
          </w:rPr>
          <w:t>5</w:t>
        </w:r>
        <w:r w:rsidR="00BB1F90" w:rsidRPr="00527B49">
          <w:rPr>
            <w:rFonts w:ascii="Times New Roman" w:hAnsi="Times New Roman" w:cs="Times New Roman"/>
            <w:b w:val="0"/>
            <w:noProof/>
            <w:webHidden/>
            <w:sz w:val="24"/>
            <w:szCs w:val="24"/>
          </w:rPr>
          <w:fldChar w:fldCharType="end"/>
        </w:r>
      </w:hyperlink>
    </w:p>
    <w:p w:rsidR="004616A1" w:rsidRPr="00527B49" w:rsidRDefault="000D11CE" w:rsidP="00527B49">
      <w:pPr>
        <w:pStyle w:val="14"/>
        <w:jc w:val="both"/>
        <w:rPr>
          <w:rFonts w:ascii="Times New Roman" w:eastAsiaTheme="minorEastAsia" w:hAnsi="Times New Roman" w:cs="Times New Roman"/>
          <w:b w:val="0"/>
          <w:noProof/>
          <w:sz w:val="24"/>
          <w:szCs w:val="24"/>
        </w:rPr>
      </w:pPr>
      <w:hyperlink w:anchor="_Toc417936167" w:history="1">
        <w:r w:rsidR="004616A1" w:rsidRPr="00527B49">
          <w:rPr>
            <w:rStyle w:val="af3"/>
            <w:rFonts w:ascii="Times New Roman" w:hAnsi="Times New Roman"/>
            <w:b w:val="0"/>
            <w:noProof/>
            <w:sz w:val="24"/>
            <w:szCs w:val="24"/>
          </w:rPr>
          <w:t>1.4. Занятость населения</w:t>
        </w:r>
        <w:r w:rsidR="004616A1" w:rsidRPr="00527B49">
          <w:rPr>
            <w:rFonts w:ascii="Times New Roman" w:hAnsi="Times New Roman" w:cs="Times New Roman"/>
            <w:b w:val="0"/>
            <w:noProof/>
            <w:webHidden/>
            <w:sz w:val="24"/>
            <w:szCs w:val="24"/>
          </w:rPr>
          <w:tab/>
        </w:r>
        <w:r w:rsidR="00BB1F90" w:rsidRPr="00527B49">
          <w:rPr>
            <w:rFonts w:ascii="Times New Roman" w:hAnsi="Times New Roman" w:cs="Times New Roman"/>
            <w:b w:val="0"/>
            <w:noProof/>
            <w:webHidden/>
            <w:sz w:val="24"/>
            <w:szCs w:val="24"/>
          </w:rPr>
          <w:fldChar w:fldCharType="begin"/>
        </w:r>
        <w:r w:rsidR="004616A1" w:rsidRPr="00527B49">
          <w:rPr>
            <w:rFonts w:ascii="Times New Roman" w:hAnsi="Times New Roman" w:cs="Times New Roman"/>
            <w:b w:val="0"/>
            <w:noProof/>
            <w:webHidden/>
            <w:sz w:val="24"/>
            <w:szCs w:val="24"/>
          </w:rPr>
          <w:instrText xml:space="preserve"> PAGEREF _Toc417936167 \h </w:instrText>
        </w:r>
        <w:r w:rsidR="00BB1F90" w:rsidRPr="00527B49">
          <w:rPr>
            <w:rFonts w:ascii="Times New Roman" w:hAnsi="Times New Roman" w:cs="Times New Roman"/>
            <w:b w:val="0"/>
            <w:noProof/>
            <w:webHidden/>
            <w:sz w:val="24"/>
            <w:szCs w:val="24"/>
          </w:rPr>
        </w:r>
        <w:r w:rsidR="00BB1F90" w:rsidRPr="00527B49">
          <w:rPr>
            <w:rFonts w:ascii="Times New Roman" w:hAnsi="Times New Roman" w:cs="Times New Roman"/>
            <w:b w:val="0"/>
            <w:noProof/>
            <w:webHidden/>
            <w:sz w:val="24"/>
            <w:szCs w:val="24"/>
          </w:rPr>
          <w:fldChar w:fldCharType="separate"/>
        </w:r>
        <w:r w:rsidR="00943F2F">
          <w:rPr>
            <w:rFonts w:ascii="Times New Roman" w:hAnsi="Times New Roman" w:cs="Times New Roman"/>
            <w:b w:val="0"/>
            <w:noProof/>
            <w:webHidden/>
            <w:sz w:val="24"/>
            <w:szCs w:val="24"/>
          </w:rPr>
          <w:t>8</w:t>
        </w:r>
        <w:r w:rsidR="00BB1F90" w:rsidRPr="00527B49">
          <w:rPr>
            <w:rFonts w:ascii="Times New Roman" w:hAnsi="Times New Roman" w:cs="Times New Roman"/>
            <w:b w:val="0"/>
            <w:noProof/>
            <w:webHidden/>
            <w:sz w:val="24"/>
            <w:szCs w:val="24"/>
          </w:rPr>
          <w:fldChar w:fldCharType="end"/>
        </w:r>
      </w:hyperlink>
    </w:p>
    <w:p w:rsidR="004616A1" w:rsidRPr="00527B49" w:rsidRDefault="000D11CE" w:rsidP="00527B49">
      <w:pPr>
        <w:pStyle w:val="14"/>
        <w:jc w:val="both"/>
        <w:rPr>
          <w:rFonts w:ascii="Times New Roman" w:eastAsiaTheme="minorEastAsia" w:hAnsi="Times New Roman" w:cs="Times New Roman"/>
          <w:b w:val="0"/>
          <w:noProof/>
          <w:sz w:val="24"/>
          <w:szCs w:val="24"/>
        </w:rPr>
      </w:pPr>
      <w:hyperlink w:anchor="_Toc417936168" w:history="1">
        <w:r w:rsidR="004616A1" w:rsidRPr="00527B49">
          <w:rPr>
            <w:rStyle w:val="af3"/>
            <w:rFonts w:ascii="Times New Roman" w:hAnsi="Times New Roman"/>
            <w:b w:val="0"/>
            <w:noProof/>
            <w:sz w:val="24"/>
            <w:szCs w:val="24"/>
          </w:rPr>
          <w:t>1.5. Денежные доходы и расходы населения</w:t>
        </w:r>
        <w:r w:rsidR="004616A1" w:rsidRPr="00527B49">
          <w:rPr>
            <w:rFonts w:ascii="Times New Roman" w:hAnsi="Times New Roman" w:cs="Times New Roman"/>
            <w:b w:val="0"/>
            <w:noProof/>
            <w:webHidden/>
            <w:sz w:val="24"/>
            <w:szCs w:val="24"/>
          </w:rPr>
          <w:tab/>
        </w:r>
        <w:r w:rsidR="00BB1F90" w:rsidRPr="00527B49">
          <w:rPr>
            <w:rFonts w:ascii="Times New Roman" w:hAnsi="Times New Roman" w:cs="Times New Roman"/>
            <w:b w:val="0"/>
            <w:noProof/>
            <w:webHidden/>
            <w:sz w:val="24"/>
            <w:szCs w:val="24"/>
          </w:rPr>
          <w:fldChar w:fldCharType="begin"/>
        </w:r>
        <w:r w:rsidR="004616A1" w:rsidRPr="00527B49">
          <w:rPr>
            <w:rFonts w:ascii="Times New Roman" w:hAnsi="Times New Roman" w:cs="Times New Roman"/>
            <w:b w:val="0"/>
            <w:noProof/>
            <w:webHidden/>
            <w:sz w:val="24"/>
            <w:szCs w:val="24"/>
          </w:rPr>
          <w:instrText xml:space="preserve"> PAGEREF _Toc417936168 \h </w:instrText>
        </w:r>
        <w:r w:rsidR="00BB1F90" w:rsidRPr="00527B49">
          <w:rPr>
            <w:rFonts w:ascii="Times New Roman" w:hAnsi="Times New Roman" w:cs="Times New Roman"/>
            <w:b w:val="0"/>
            <w:noProof/>
            <w:webHidden/>
            <w:sz w:val="24"/>
            <w:szCs w:val="24"/>
          </w:rPr>
        </w:r>
        <w:r w:rsidR="00BB1F90" w:rsidRPr="00527B49">
          <w:rPr>
            <w:rFonts w:ascii="Times New Roman" w:hAnsi="Times New Roman" w:cs="Times New Roman"/>
            <w:b w:val="0"/>
            <w:noProof/>
            <w:webHidden/>
            <w:sz w:val="24"/>
            <w:szCs w:val="24"/>
          </w:rPr>
          <w:fldChar w:fldCharType="separate"/>
        </w:r>
        <w:r w:rsidR="00943F2F">
          <w:rPr>
            <w:rFonts w:ascii="Times New Roman" w:hAnsi="Times New Roman" w:cs="Times New Roman"/>
            <w:b w:val="0"/>
            <w:noProof/>
            <w:webHidden/>
            <w:sz w:val="24"/>
            <w:szCs w:val="24"/>
          </w:rPr>
          <w:t>9</w:t>
        </w:r>
        <w:r w:rsidR="00BB1F90" w:rsidRPr="00527B49">
          <w:rPr>
            <w:rFonts w:ascii="Times New Roman" w:hAnsi="Times New Roman" w:cs="Times New Roman"/>
            <w:b w:val="0"/>
            <w:noProof/>
            <w:webHidden/>
            <w:sz w:val="24"/>
            <w:szCs w:val="24"/>
          </w:rPr>
          <w:fldChar w:fldCharType="end"/>
        </w:r>
      </w:hyperlink>
    </w:p>
    <w:p w:rsidR="004616A1" w:rsidRPr="00527B49" w:rsidRDefault="000D11CE" w:rsidP="00527B49">
      <w:pPr>
        <w:pStyle w:val="14"/>
        <w:jc w:val="both"/>
        <w:rPr>
          <w:rFonts w:ascii="Times New Roman" w:eastAsiaTheme="minorEastAsia" w:hAnsi="Times New Roman" w:cs="Times New Roman"/>
          <w:b w:val="0"/>
          <w:noProof/>
          <w:sz w:val="24"/>
          <w:szCs w:val="24"/>
        </w:rPr>
      </w:pPr>
      <w:hyperlink w:anchor="_Toc417936169" w:history="1">
        <w:r w:rsidR="004616A1" w:rsidRPr="00527B49">
          <w:rPr>
            <w:rStyle w:val="af3"/>
            <w:rFonts w:ascii="Times New Roman" w:hAnsi="Times New Roman"/>
            <w:b w:val="0"/>
            <w:noProof/>
            <w:sz w:val="24"/>
            <w:szCs w:val="24"/>
          </w:rPr>
          <w:t>1.6. Потребительский рынок</w:t>
        </w:r>
        <w:r w:rsidR="004616A1" w:rsidRPr="00527B49">
          <w:rPr>
            <w:rFonts w:ascii="Times New Roman" w:hAnsi="Times New Roman" w:cs="Times New Roman"/>
            <w:b w:val="0"/>
            <w:noProof/>
            <w:webHidden/>
            <w:sz w:val="24"/>
            <w:szCs w:val="24"/>
          </w:rPr>
          <w:tab/>
        </w:r>
        <w:r w:rsidR="00BB1F90" w:rsidRPr="00527B49">
          <w:rPr>
            <w:rFonts w:ascii="Times New Roman" w:hAnsi="Times New Roman" w:cs="Times New Roman"/>
            <w:b w:val="0"/>
            <w:noProof/>
            <w:webHidden/>
            <w:sz w:val="24"/>
            <w:szCs w:val="24"/>
          </w:rPr>
          <w:fldChar w:fldCharType="begin"/>
        </w:r>
        <w:r w:rsidR="004616A1" w:rsidRPr="00527B49">
          <w:rPr>
            <w:rFonts w:ascii="Times New Roman" w:hAnsi="Times New Roman" w:cs="Times New Roman"/>
            <w:b w:val="0"/>
            <w:noProof/>
            <w:webHidden/>
            <w:sz w:val="24"/>
            <w:szCs w:val="24"/>
          </w:rPr>
          <w:instrText xml:space="preserve"> PAGEREF _Toc417936169 \h </w:instrText>
        </w:r>
        <w:r w:rsidR="00BB1F90" w:rsidRPr="00527B49">
          <w:rPr>
            <w:rFonts w:ascii="Times New Roman" w:hAnsi="Times New Roman" w:cs="Times New Roman"/>
            <w:b w:val="0"/>
            <w:noProof/>
            <w:webHidden/>
            <w:sz w:val="24"/>
            <w:szCs w:val="24"/>
          </w:rPr>
        </w:r>
        <w:r w:rsidR="00BB1F90" w:rsidRPr="00527B49">
          <w:rPr>
            <w:rFonts w:ascii="Times New Roman" w:hAnsi="Times New Roman" w:cs="Times New Roman"/>
            <w:b w:val="0"/>
            <w:noProof/>
            <w:webHidden/>
            <w:sz w:val="24"/>
            <w:szCs w:val="24"/>
          </w:rPr>
          <w:fldChar w:fldCharType="separate"/>
        </w:r>
        <w:r w:rsidR="00943F2F">
          <w:rPr>
            <w:rFonts w:ascii="Times New Roman" w:hAnsi="Times New Roman" w:cs="Times New Roman"/>
            <w:b w:val="0"/>
            <w:noProof/>
            <w:webHidden/>
            <w:sz w:val="24"/>
            <w:szCs w:val="24"/>
          </w:rPr>
          <w:t>11</w:t>
        </w:r>
        <w:r w:rsidR="00BB1F90" w:rsidRPr="00527B49">
          <w:rPr>
            <w:rFonts w:ascii="Times New Roman" w:hAnsi="Times New Roman" w:cs="Times New Roman"/>
            <w:b w:val="0"/>
            <w:noProof/>
            <w:webHidden/>
            <w:sz w:val="24"/>
            <w:szCs w:val="24"/>
          </w:rPr>
          <w:fldChar w:fldCharType="end"/>
        </w:r>
      </w:hyperlink>
    </w:p>
    <w:p w:rsidR="004616A1" w:rsidRPr="00527B49" w:rsidRDefault="000D11CE" w:rsidP="00527B49">
      <w:pPr>
        <w:pStyle w:val="14"/>
        <w:jc w:val="both"/>
        <w:rPr>
          <w:rFonts w:ascii="Times New Roman" w:eastAsiaTheme="minorEastAsia" w:hAnsi="Times New Roman" w:cs="Times New Roman"/>
          <w:b w:val="0"/>
          <w:noProof/>
          <w:sz w:val="24"/>
          <w:szCs w:val="24"/>
        </w:rPr>
      </w:pPr>
      <w:hyperlink w:anchor="_Toc417936170" w:history="1">
        <w:r w:rsidR="004616A1" w:rsidRPr="00527B49">
          <w:rPr>
            <w:rStyle w:val="af3"/>
            <w:rFonts w:ascii="Times New Roman" w:hAnsi="Times New Roman"/>
            <w:b w:val="0"/>
            <w:noProof/>
            <w:sz w:val="24"/>
            <w:szCs w:val="24"/>
          </w:rPr>
          <w:t>1.7. Криминогенная обстановка</w:t>
        </w:r>
        <w:r w:rsidR="004616A1" w:rsidRPr="00527B49">
          <w:rPr>
            <w:rFonts w:ascii="Times New Roman" w:hAnsi="Times New Roman" w:cs="Times New Roman"/>
            <w:b w:val="0"/>
            <w:noProof/>
            <w:webHidden/>
            <w:sz w:val="24"/>
            <w:szCs w:val="24"/>
          </w:rPr>
          <w:tab/>
        </w:r>
        <w:r w:rsidR="00BB1F90" w:rsidRPr="00527B49">
          <w:rPr>
            <w:rFonts w:ascii="Times New Roman" w:hAnsi="Times New Roman" w:cs="Times New Roman"/>
            <w:b w:val="0"/>
            <w:noProof/>
            <w:webHidden/>
            <w:sz w:val="24"/>
            <w:szCs w:val="24"/>
          </w:rPr>
          <w:fldChar w:fldCharType="begin"/>
        </w:r>
        <w:r w:rsidR="004616A1" w:rsidRPr="00527B49">
          <w:rPr>
            <w:rFonts w:ascii="Times New Roman" w:hAnsi="Times New Roman" w:cs="Times New Roman"/>
            <w:b w:val="0"/>
            <w:noProof/>
            <w:webHidden/>
            <w:sz w:val="24"/>
            <w:szCs w:val="24"/>
          </w:rPr>
          <w:instrText xml:space="preserve"> PAGEREF _Toc417936170 \h </w:instrText>
        </w:r>
        <w:r w:rsidR="00BB1F90" w:rsidRPr="00527B49">
          <w:rPr>
            <w:rFonts w:ascii="Times New Roman" w:hAnsi="Times New Roman" w:cs="Times New Roman"/>
            <w:b w:val="0"/>
            <w:noProof/>
            <w:webHidden/>
            <w:sz w:val="24"/>
            <w:szCs w:val="24"/>
          </w:rPr>
        </w:r>
        <w:r w:rsidR="00BB1F90" w:rsidRPr="00527B49">
          <w:rPr>
            <w:rFonts w:ascii="Times New Roman" w:hAnsi="Times New Roman" w:cs="Times New Roman"/>
            <w:b w:val="0"/>
            <w:noProof/>
            <w:webHidden/>
            <w:sz w:val="24"/>
            <w:szCs w:val="24"/>
          </w:rPr>
          <w:fldChar w:fldCharType="separate"/>
        </w:r>
        <w:r w:rsidR="00943F2F">
          <w:rPr>
            <w:rFonts w:ascii="Times New Roman" w:hAnsi="Times New Roman" w:cs="Times New Roman"/>
            <w:b w:val="0"/>
            <w:noProof/>
            <w:webHidden/>
            <w:sz w:val="24"/>
            <w:szCs w:val="24"/>
          </w:rPr>
          <w:t>14</w:t>
        </w:r>
        <w:r w:rsidR="00BB1F90" w:rsidRPr="00527B49">
          <w:rPr>
            <w:rFonts w:ascii="Times New Roman" w:hAnsi="Times New Roman" w:cs="Times New Roman"/>
            <w:b w:val="0"/>
            <w:noProof/>
            <w:webHidden/>
            <w:sz w:val="24"/>
            <w:szCs w:val="24"/>
          </w:rPr>
          <w:fldChar w:fldCharType="end"/>
        </w:r>
      </w:hyperlink>
    </w:p>
    <w:p w:rsidR="004616A1" w:rsidRPr="00527B49" w:rsidRDefault="000D11CE" w:rsidP="00527B49">
      <w:pPr>
        <w:pStyle w:val="14"/>
        <w:jc w:val="both"/>
        <w:rPr>
          <w:rFonts w:ascii="Times New Roman" w:eastAsiaTheme="minorEastAsia" w:hAnsi="Times New Roman" w:cs="Times New Roman"/>
          <w:b w:val="0"/>
          <w:noProof/>
          <w:sz w:val="24"/>
          <w:szCs w:val="24"/>
        </w:rPr>
      </w:pPr>
      <w:hyperlink w:anchor="_Toc417936171" w:history="1">
        <w:r w:rsidR="004616A1" w:rsidRPr="00527B49">
          <w:rPr>
            <w:rStyle w:val="af3"/>
            <w:rFonts w:ascii="Times New Roman" w:hAnsi="Times New Roman"/>
            <w:b w:val="0"/>
            <w:noProof/>
            <w:sz w:val="24"/>
            <w:szCs w:val="24"/>
          </w:rPr>
          <w:t>1.8. Состояние жилищного фонда</w:t>
        </w:r>
        <w:r w:rsidR="004616A1" w:rsidRPr="00527B49">
          <w:rPr>
            <w:rFonts w:ascii="Times New Roman" w:hAnsi="Times New Roman" w:cs="Times New Roman"/>
            <w:b w:val="0"/>
            <w:noProof/>
            <w:webHidden/>
            <w:sz w:val="24"/>
            <w:szCs w:val="24"/>
          </w:rPr>
          <w:tab/>
        </w:r>
        <w:r w:rsidR="00BB1F90" w:rsidRPr="00527B49">
          <w:rPr>
            <w:rFonts w:ascii="Times New Roman" w:hAnsi="Times New Roman" w:cs="Times New Roman"/>
            <w:b w:val="0"/>
            <w:noProof/>
            <w:webHidden/>
            <w:sz w:val="24"/>
            <w:szCs w:val="24"/>
          </w:rPr>
          <w:fldChar w:fldCharType="begin"/>
        </w:r>
        <w:r w:rsidR="004616A1" w:rsidRPr="00527B49">
          <w:rPr>
            <w:rFonts w:ascii="Times New Roman" w:hAnsi="Times New Roman" w:cs="Times New Roman"/>
            <w:b w:val="0"/>
            <w:noProof/>
            <w:webHidden/>
            <w:sz w:val="24"/>
            <w:szCs w:val="24"/>
          </w:rPr>
          <w:instrText xml:space="preserve"> PAGEREF _Toc417936171 \h </w:instrText>
        </w:r>
        <w:r w:rsidR="00BB1F90" w:rsidRPr="00527B49">
          <w:rPr>
            <w:rFonts w:ascii="Times New Roman" w:hAnsi="Times New Roman" w:cs="Times New Roman"/>
            <w:b w:val="0"/>
            <w:noProof/>
            <w:webHidden/>
            <w:sz w:val="24"/>
            <w:szCs w:val="24"/>
          </w:rPr>
        </w:r>
        <w:r w:rsidR="00BB1F90" w:rsidRPr="00527B49">
          <w:rPr>
            <w:rFonts w:ascii="Times New Roman" w:hAnsi="Times New Roman" w:cs="Times New Roman"/>
            <w:b w:val="0"/>
            <w:noProof/>
            <w:webHidden/>
            <w:sz w:val="24"/>
            <w:szCs w:val="24"/>
          </w:rPr>
          <w:fldChar w:fldCharType="separate"/>
        </w:r>
        <w:r w:rsidR="00943F2F">
          <w:rPr>
            <w:rFonts w:ascii="Times New Roman" w:hAnsi="Times New Roman" w:cs="Times New Roman"/>
            <w:b w:val="0"/>
            <w:noProof/>
            <w:webHidden/>
            <w:sz w:val="24"/>
            <w:szCs w:val="24"/>
          </w:rPr>
          <w:t>17</w:t>
        </w:r>
        <w:r w:rsidR="00BB1F90" w:rsidRPr="00527B49">
          <w:rPr>
            <w:rFonts w:ascii="Times New Roman" w:hAnsi="Times New Roman" w:cs="Times New Roman"/>
            <w:b w:val="0"/>
            <w:noProof/>
            <w:webHidden/>
            <w:sz w:val="24"/>
            <w:szCs w:val="24"/>
          </w:rPr>
          <w:fldChar w:fldCharType="end"/>
        </w:r>
      </w:hyperlink>
    </w:p>
    <w:p w:rsidR="004616A1" w:rsidRPr="00527B49" w:rsidRDefault="000D11CE" w:rsidP="00527B49">
      <w:pPr>
        <w:pStyle w:val="14"/>
        <w:jc w:val="both"/>
        <w:rPr>
          <w:rFonts w:ascii="Times New Roman" w:eastAsiaTheme="minorEastAsia" w:hAnsi="Times New Roman" w:cs="Times New Roman"/>
          <w:b w:val="0"/>
          <w:noProof/>
          <w:sz w:val="24"/>
          <w:szCs w:val="24"/>
        </w:rPr>
      </w:pPr>
      <w:hyperlink w:anchor="_Toc417936172" w:history="1">
        <w:r w:rsidR="004616A1" w:rsidRPr="00527B49">
          <w:rPr>
            <w:rStyle w:val="af3"/>
            <w:rFonts w:ascii="Times New Roman" w:hAnsi="Times New Roman"/>
            <w:b w:val="0"/>
            <w:noProof/>
            <w:sz w:val="24"/>
            <w:szCs w:val="24"/>
          </w:rPr>
          <w:t>1.9. Охрана прав граждан и юридических лиц.</w:t>
        </w:r>
        <w:r w:rsidR="004616A1" w:rsidRPr="00527B49">
          <w:rPr>
            <w:rFonts w:ascii="Times New Roman" w:hAnsi="Times New Roman" w:cs="Times New Roman"/>
            <w:b w:val="0"/>
            <w:noProof/>
            <w:webHidden/>
            <w:sz w:val="24"/>
            <w:szCs w:val="24"/>
          </w:rPr>
          <w:tab/>
        </w:r>
        <w:r w:rsidR="00BB1F90" w:rsidRPr="00527B49">
          <w:rPr>
            <w:rFonts w:ascii="Times New Roman" w:hAnsi="Times New Roman" w:cs="Times New Roman"/>
            <w:b w:val="0"/>
            <w:noProof/>
            <w:webHidden/>
            <w:sz w:val="24"/>
            <w:szCs w:val="24"/>
          </w:rPr>
          <w:fldChar w:fldCharType="begin"/>
        </w:r>
        <w:r w:rsidR="004616A1" w:rsidRPr="00527B49">
          <w:rPr>
            <w:rFonts w:ascii="Times New Roman" w:hAnsi="Times New Roman" w:cs="Times New Roman"/>
            <w:b w:val="0"/>
            <w:noProof/>
            <w:webHidden/>
            <w:sz w:val="24"/>
            <w:szCs w:val="24"/>
          </w:rPr>
          <w:instrText xml:space="preserve"> PAGEREF _Toc417936172 \h </w:instrText>
        </w:r>
        <w:r w:rsidR="00BB1F90" w:rsidRPr="00527B49">
          <w:rPr>
            <w:rFonts w:ascii="Times New Roman" w:hAnsi="Times New Roman" w:cs="Times New Roman"/>
            <w:b w:val="0"/>
            <w:noProof/>
            <w:webHidden/>
            <w:sz w:val="24"/>
            <w:szCs w:val="24"/>
          </w:rPr>
        </w:r>
        <w:r w:rsidR="00BB1F90" w:rsidRPr="00527B49">
          <w:rPr>
            <w:rFonts w:ascii="Times New Roman" w:hAnsi="Times New Roman" w:cs="Times New Roman"/>
            <w:b w:val="0"/>
            <w:noProof/>
            <w:webHidden/>
            <w:sz w:val="24"/>
            <w:szCs w:val="24"/>
          </w:rPr>
          <w:fldChar w:fldCharType="separate"/>
        </w:r>
        <w:r w:rsidR="00943F2F">
          <w:rPr>
            <w:rFonts w:ascii="Times New Roman" w:hAnsi="Times New Roman" w:cs="Times New Roman"/>
            <w:b w:val="0"/>
            <w:noProof/>
            <w:webHidden/>
            <w:sz w:val="24"/>
            <w:szCs w:val="24"/>
          </w:rPr>
          <w:t>19</w:t>
        </w:r>
        <w:r w:rsidR="00BB1F90" w:rsidRPr="00527B49">
          <w:rPr>
            <w:rFonts w:ascii="Times New Roman" w:hAnsi="Times New Roman" w:cs="Times New Roman"/>
            <w:b w:val="0"/>
            <w:noProof/>
            <w:webHidden/>
            <w:sz w:val="24"/>
            <w:szCs w:val="24"/>
          </w:rPr>
          <w:fldChar w:fldCharType="end"/>
        </w:r>
      </w:hyperlink>
    </w:p>
    <w:p w:rsidR="004616A1" w:rsidRPr="00527B49" w:rsidRDefault="000D11CE" w:rsidP="00527B49">
      <w:pPr>
        <w:pStyle w:val="14"/>
        <w:jc w:val="both"/>
        <w:rPr>
          <w:rFonts w:ascii="Times New Roman" w:eastAsiaTheme="minorEastAsia" w:hAnsi="Times New Roman" w:cs="Times New Roman"/>
          <w:b w:val="0"/>
          <w:noProof/>
          <w:sz w:val="24"/>
          <w:szCs w:val="24"/>
        </w:rPr>
      </w:pPr>
      <w:hyperlink w:anchor="_Toc417936173" w:history="1">
        <w:r w:rsidR="004616A1" w:rsidRPr="00527B49">
          <w:rPr>
            <w:rStyle w:val="af3"/>
            <w:rFonts w:ascii="Times New Roman" w:hAnsi="Times New Roman"/>
            <w:b w:val="0"/>
            <w:noProof/>
            <w:sz w:val="24"/>
            <w:szCs w:val="24"/>
          </w:rPr>
          <w:t xml:space="preserve">Раздел 2. Показатели, характеризующие социально-экономическое развитие муниципального образования города Когалыма, оценку эффективности деятельности органов </w:t>
        </w:r>
        <w:r w:rsidR="004616A1" w:rsidRPr="00527B49">
          <w:rPr>
            <w:rStyle w:val="af3"/>
            <w:rFonts w:ascii="Times New Roman" w:hAnsi="Times New Roman"/>
            <w:b w:val="0"/>
            <w:noProof/>
            <w:snapToGrid w:val="0"/>
            <w:sz w:val="24"/>
            <w:szCs w:val="24"/>
          </w:rPr>
          <w:t>местного самоуправления за 2014 год и и</w:t>
        </w:r>
        <w:bookmarkStart w:id="0" w:name="_GoBack"/>
        <w:bookmarkEnd w:id="0"/>
        <w:r w:rsidR="004616A1" w:rsidRPr="00527B49">
          <w:rPr>
            <w:rStyle w:val="af3"/>
            <w:rFonts w:ascii="Times New Roman" w:hAnsi="Times New Roman"/>
            <w:b w:val="0"/>
            <w:noProof/>
            <w:snapToGrid w:val="0"/>
            <w:sz w:val="24"/>
            <w:szCs w:val="24"/>
          </w:rPr>
          <w:t>х планируемые значения на 3-летний период</w:t>
        </w:r>
        <w:r w:rsidR="004616A1" w:rsidRPr="00527B49">
          <w:rPr>
            <w:rFonts w:ascii="Times New Roman" w:hAnsi="Times New Roman" w:cs="Times New Roman"/>
            <w:b w:val="0"/>
            <w:noProof/>
            <w:webHidden/>
            <w:sz w:val="24"/>
            <w:szCs w:val="24"/>
          </w:rPr>
          <w:tab/>
        </w:r>
        <w:r w:rsidR="00BB1F90" w:rsidRPr="00527B49">
          <w:rPr>
            <w:rFonts w:ascii="Times New Roman" w:hAnsi="Times New Roman" w:cs="Times New Roman"/>
            <w:b w:val="0"/>
            <w:noProof/>
            <w:webHidden/>
            <w:sz w:val="24"/>
            <w:szCs w:val="24"/>
          </w:rPr>
          <w:fldChar w:fldCharType="begin"/>
        </w:r>
        <w:r w:rsidR="004616A1" w:rsidRPr="00527B49">
          <w:rPr>
            <w:rFonts w:ascii="Times New Roman" w:hAnsi="Times New Roman" w:cs="Times New Roman"/>
            <w:b w:val="0"/>
            <w:noProof/>
            <w:webHidden/>
            <w:sz w:val="24"/>
            <w:szCs w:val="24"/>
          </w:rPr>
          <w:instrText xml:space="preserve"> PAGEREF _Toc417936173 \h </w:instrText>
        </w:r>
        <w:r w:rsidR="00BB1F90" w:rsidRPr="00527B49">
          <w:rPr>
            <w:rFonts w:ascii="Times New Roman" w:hAnsi="Times New Roman" w:cs="Times New Roman"/>
            <w:b w:val="0"/>
            <w:noProof/>
            <w:webHidden/>
            <w:sz w:val="24"/>
            <w:szCs w:val="24"/>
          </w:rPr>
        </w:r>
        <w:r w:rsidR="00BB1F90" w:rsidRPr="00527B49">
          <w:rPr>
            <w:rFonts w:ascii="Times New Roman" w:hAnsi="Times New Roman" w:cs="Times New Roman"/>
            <w:b w:val="0"/>
            <w:noProof/>
            <w:webHidden/>
            <w:sz w:val="24"/>
            <w:szCs w:val="24"/>
          </w:rPr>
          <w:fldChar w:fldCharType="separate"/>
        </w:r>
        <w:r w:rsidR="00943F2F">
          <w:rPr>
            <w:rFonts w:ascii="Times New Roman" w:hAnsi="Times New Roman" w:cs="Times New Roman"/>
            <w:b w:val="0"/>
            <w:noProof/>
            <w:webHidden/>
            <w:sz w:val="24"/>
            <w:szCs w:val="24"/>
          </w:rPr>
          <w:t>21</w:t>
        </w:r>
        <w:r w:rsidR="00BB1F90" w:rsidRPr="00527B49">
          <w:rPr>
            <w:rFonts w:ascii="Times New Roman" w:hAnsi="Times New Roman" w:cs="Times New Roman"/>
            <w:b w:val="0"/>
            <w:noProof/>
            <w:webHidden/>
            <w:sz w:val="24"/>
            <w:szCs w:val="24"/>
          </w:rPr>
          <w:fldChar w:fldCharType="end"/>
        </w:r>
      </w:hyperlink>
    </w:p>
    <w:p w:rsidR="004616A1" w:rsidRPr="00527B49" w:rsidRDefault="000D11CE" w:rsidP="00527B49">
      <w:pPr>
        <w:pStyle w:val="14"/>
        <w:jc w:val="both"/>
        <w:rPr>
          <w:rFonts w:ascii="Times New Roman" w:eastAsiaTheme="minorEastAsia" w:hAnsi="Times New Roman" w:cs="Times New Roman"/>
          <w:b w:val="0"/>
          <w:noProof/>
          <w:sz w:val="24"/>
          <w:szCs w:val="24"/>
        </w:rPr>
      </w:pPr>
      <w:hyperlink w:anchor="_Toc417936174" w:history="1">
        <w:r w:rsidR="004616A1" w:rsidRPr="00527B49">
          <w:rPr>
            <w:rStyle w:val="af3"/>
            <w:rFonts w:ascii="Times New Roman" w:hAnsi="Times New Roman"/>
            <w:b w:val="0"/>
            <w:noProof/>
            <w:sz w:val="24"/>
            <w:szCs w:val="24"/>
          </w:rPr>
          <w:t>Раздел 3. Информация о приведении муниципальных правовых актов в соответствие с федеральным законодательством и законодательством автономного округа, внедрении информационных технологий и повышении информационной открытости, повышении качества предоставляемых муниципальных услуг</w:t>
        </w:r>
        <w:r w:rsidR="004616A1" w:rsidRPr="00527B49">
          <w:rPr>
            <w:rFonts w:ascii="Times New Roman" w:hAnsi="Times New Roman" w:cs="Times New Roman"/>
            <w:b w:val="0"/>
            <w:noProof/>
            <w:webHidden/>
            <w:sz w:val="24"/>
            <w:szCs w:val="24"/>
          </w:rPr>
          <w:tab/>
        </w:r>
        <w:r w:rsidR="00BB1F90" w:rsidRPr="00527B49">
          <w:rPr>
            <w:rFonts w:ascii="Times New Roman" w:hAnsi="Times New Roman" w:cs="Times New Roman"/>
            <w:b w:val="0"/>
            <w:noProof/>
            <w:webHidden/>
            <w:sz w:val="24"/>
            <w:szCs w:val="24"/>
          </w:rPr>
          <w:fldChar w:fldCharType="begin"/>
        </w:r>
        <w:r w:rsidR="004616A1" w:rsidRPr="00527B49">
          <w:rPr>
            <w:rFonts w:ascii="Times New Roman" w:hAnsi="Times New Roman" w:cs="Times New Roman"/>
            <w:b w:val="0"/>
            <w:noProof/>
            <w:webHidden/>
            <w:sz w:val="24"/>
            <w:szCs w:val="24"/>
          </w:rPr>
          <w:instrText xml:space="preserve"> PAGEREF _Toc417936174 \h </w:instrText>
        </w:r>
        <w:r w:rsidR="00BB1F90" w:rsidRPr="00527B49">
          <w:rPr>
            <w:rFonts w:ascii="Times New Roman" w:hAnsi="Times New Roman" w:cs="Times New Roman"/>
            <w:b w:val="0"/>
            <w:noProof/>
            <w:webHidden/>
            <w:sz w:val="24"/>
            <w:szCs w:val="24"/>
          </w:rPr>
        </w:r>
        <w:r w:rsidR="00BB1F90" w:rsidRPr="00527B49">
          <w:rPr>
            <w:rFonts w:ascii="Times New Roman" w:hAnsi="Times New Roman" w:cs="Times New Roman"/>
            <w:b w:val="0"/>
            <w:noProof/>
            <w:webHidden/>
            <w:sz w:val="24"/>
            <w:szCs w:val="24"/>
          </w:rPr>
          <w:fldChar w:fldCharType="separate"/>
        </w:r>
        <w:r w:rsidR="00943F2F">
          <w:rPr>
            <w:rFonts w:ascii="Times New Roman" w:hAnsi="Times New Roman" w:cs="Times New Roman"/>
            <w:b w:val="0"/>
            <w:noProof/>
            <w:webHidden/>
            <w:sz w:val="24"/>
            <w:szCs w:val="24"/>
          </w:rPr>
          <w:t>52</w:t>
        </w:r>
        <w:r w:rsidR="00BB1F90" w:rsidRPr="00527B49">
          <w:rPr>
            <w:rFonts w:ascii="Times New Roman" w:hAnsi="Times New Roman" w:cs="Times New Roman"/>
            <w:b w:val="0"/>
            <w:noProof/>
            <w:webHidden/>
            <w:sz w:val="24"/>
            <w:szCs w:val="24"/>
          </w:rPr>
          <w:fldChar w:fldCharType="end"/>
        </w:r>
      </w:hyperlink>
    </w:p>
    <w:p w:rsidR="004616A1" w:rsidRPr="00527B49" w:rsidRDefault="000D11CE" w:rsidP="00527B49">
      <w:pPr>
        <w:pStyle w:val="14"/>
        <w:jc w:val="both"/>
        <w:rPr>
          <w:rFonts w:ascii="Times New Roman" w:eastAsiaTheme="minorEastAsia" w:hAnsi="Times New Roman" w:cs="Times New Roman"/>
          <w:b w:val="0"/>
          <w:noProof/>
          <w:sz w:val="24"/>
          <w:szCs w:val="24"/>
        </w:rPr>
      </w:pPr>
      <w:hyperlink w:anchor="_Toc417936175" w:history="1">
        <w:r w:rsidR="004616A1" w:rsidRPr="00527B49">
          <w:rPr>
            <w:rStyle w:val="af3"/>
            <w:rFonts w:ascii="Times New Roman" w:hAnsi="Times New Roman"/>
            <w:b w:val="0"/>
            <w:noProof/>
            <w:sz w:val="24"/>
            <w:szCs w:val="24"/>
          </w:rPr>
          <w:t>3.1. Приведение муниципальных правовых актов в соответствие с федеральным законодательством и законодательством автономного округа</w:t>
        </w:r>
        <w:r w:rsidR="004616A1" w:rsidRPr="00527B49">
          <w:rPr>
            <w:rFonts w:ascii="Times New Roman" w:hAnsi="Times New Roman" w:cs="Times New Roman"/>
            <w:b w:val="0"/>
            <w:noProof/>
            <w:webHidden/>
            <w:sz w:val="24"/>
            <w:szCs w:val="24"/>
          </w:rPr>
          <w:tab/>
        </w:r>
        <w:r w:rsidR="00BB1F90" w:rsidRPr="00527B49">
          <w:rPr>
            <w:rFonts w:ascii="Times New Roman" w:hAnsi="Times New Roman" w:cs="Times New Roman"/>
            <w:b w:val="0"/>
            <w:noProof/>
            <w:webHidden/>
            <w:sz w:val="24"/>
            <w:szCs w:val="24"/>
          </w:rPr>
          <w:fldChar w:fldCharType="begin"/>
        </w:r>
        <w:r w:rsidR="004616A1" w:rsidRPr="00527B49">
          <w:rPr>
            <w:rFonts w:ascii="Times New Roman" w:hAnsi="Times New Roman" w:cs="Times New Roman"/>
            <w:b w:val="0"/>
            <w:noProof/>
            <w:webHidden/>
            <w:sz w:val="24"/>
            <w:szCs w:val="24"/>
          </w:rPr>
          <w:instrText xml:space="preserve"> PAGEREF _Toc417936175 \h </w:instrText>
        </w:r>
        <w:r w:rsidR="00BB1F90" w:rsidRPr="00527B49">
          <w:rPr>
            <w:rFonts w:ascii="Times New Roman" w:hAnsi="Times New Roman" w:cs="Times New Roman"/>
            <w:b w:val="0"/>
            <w:noProof/>
            <w:webHidden/>
            <w:sz w:val="24"/>
            <w:szCs w:val="24"/>
          </w:rPr>
        </w:r>
        <w:r w:rsidR="00BB1F90" w:rsidRPr="00527B49">
          <w:rPr>
            <w:rFonts w:ascii="Times New Roman" w:hAnsi="Times New Roman" w:cs="Times New Roman"/>
            <w:b w:val="0"/>
            <w:noProof/>
            <w:webHidden/>
            <w:sz w:val="24"/>
            <w:szCs w:val="24"/>
          </w:rPr>
          <w:fldChar w:fldCharType="separate"/>
        </w:r>
        <w:r w:rsidR="00943F2F">
          <w:rPr>
            <w:rFonts w:ascii="Times New Roman" w:hAnsi="Times New Roman" w:cs="Times New Roman"/>
            <w:b w:val="0"/>
            <w:noProof/>
            <w:webHidden/>
            <w:sz w:val="24"/>
            <w:szCs w:val="24"/>
          </w:rPr>
          <w:t>52</w:t>
        </w:r>
        <w:r w:rsidR="00BB1F90" w:rsidRPr="00527B49">
          <w:rPr>
            <w:rFonts w:ascii="Times New Roman" w:hAnsi="Times New Roman" w:cs="Times New Roman"/>
            <w:b w:val="0"/>
            <w:noProof/>
            <w:webHidden/>
            <w:sz w:val="24"/>
            <w:szCs w:val="24"/>
          </w:rPr>
          <w:fldChar w:fldCharType="end"/>
        </w:r>
      </w:hyperlink>
    </w:p>
    <w:p w:rsidR="004616A1" w:rsidRPr="00527B49" w:rsidRDefault="000D11CE" w:rsidP="00527B49">
      <w:pPr>
        <w:pStyle w:val="14"/>
        <w:jc w:val="both"/>
        <w:rPr>
          <w:rFonts w:ascii="Times New Roman" w:eastAsiaTheme="minorEastAsia" w:hAnsi="Times New Roman" w:cs="Times New Roman"/>
          <w:b w:val="0"/>
          <w:noProof/>
          <w:sz w:val="24"/>
          <w:szCs w:val="24"/>
        </w:rPr>
      </w:pPr>
      <w:hyperlink w:anchor="_Toc417936176" w:history="1">
        <w:r w:rsidR="004616A1" w:rsidRPr="00527B49">
          <w:rPr>
            <w:rStyle w:val="af3"/>
            <w:rFonts w:ascii="Times New Roman" w:hAnsi="Times New Roman"/>
            <w:b w:val="0"/>
            <w:noProof/>
            <w:sz w:val="24"/>
            <w:szCs w:val="24"/>
          </w:rPr>
          <w:t>3.2 Внедрение информационных технологий при решении задач по обеспечению доступа населения к информации о деятельности органов местного самоуправления города Когалыма</w:t>
        </w:r>
        <w:r w:rsidR="004616A1" w:rsidRPr="00527B49">
          <w:rPr>
            <w:rFonts w:ascii="Times New Roman" w:hAnsi="Times New Roman" w:cs="Times New Roman"/>
            <w:b w:val="0"/>
            <w:noProof/>
            <w:webHidden/>
            <w:sz w:val="24"/>
            <w:szCs w:val="24"/>
          </w:rPr>
          <w:tab/>
        </w:r>
        <w:r w:rsidR="00BB1F90" w:rsidRPr="00527B49">
          <w:rPr>
            <w:rFonts w:ascii="Times New Roman" w:hAnsi="Times New Roman" w:cs="Times New Roman"/>
            <w:b w:val="0"/>
            <w:noProof/>
            <w:webHidden/>
            <w:sz w:val="24"/>
            <w:szCs w:val="24"/>
          </w:rPr>
          <w:fldChar w:fldCharType="begin"/>
        </w:r>
        <w:r w:rsidR="004616A1" w:rsidRPr="00527B49">
          <w:rPr>
            <w:rFonts w:ascii="Times New Roman" w:hAnsi="Times New Roman" w:cs="Times New Roman"/>
            <w:b w:val="0"/>
            <w:noProof/>
            <w:webHidden/>
            <w:sz w:val="24"/>
            <w:szCs w:val="24"/>
          </w:rPr>
          <w:instrText xml:space="preserve"> PAGEREF _Toc417936176 \h </w:instrText>
        </w:r>
        <w:r w:rsidR="00BB1F90" w:rsidRPr="00527B49">
          <w:rPr>
            <w:rFonts w:ascii="Times New Roman" w:hAnsi="Times New Roman" w:cs="Times New Roman"/>
            <w:b w:val="0"/>
            <w:noProof/>
            <w:webHidden/>
            <w:sz w:val="24"/>
            <w:szCs w:val="24"/>
          </w:rPr>
        </w:r>
        <w:r w:rsidR="00BB1F90" w:rsidRPr="00527B49">
          <w:rPr>
            <w:rFonts w:ascii="Times New Roman" w:hAnsi="Times New Roman" w:cs="Times New Roman"/>
            <w:b w:val="0"/>
            <w:noProof/>
            <w:webHidden/>
            <w:sz w:val="24"/>
            <w:szCs w:val="24"/>
          </w:rPr>
          <w:fldChar w:fldCharType="separate"/>
        </w:r>
        <w:r w:rsidR="00943F2F">
          <w:rPr>
            <w:rFonts w:ascii="Times New Roman" w:hAnsi="Times New Roman" w:cs="Times New Roman"/>
            <w:b w:val="0"/>
            <w:noProof/>
            <w:webHidden/>
            <w:sz w:val="24"/>
            <w:szCs w:val="24"/>
          </w:rPr>
          <w:t>53</w:t>
        </w:r>
        <w:r w:rsidR="00BB1F90" w:rsidRPr="00527B49">
          <w:rPr>
            <w:rFonts w:ascii="Times New Roman" w:hAnsi="Times New Roman" w:cs="Times New Roman"/>
            <w:b w:val="0"/>
            <w:noProof/>
            <w:webHidden/>
            <w:sz w:val="24"/>
            <w:szCs w:val="24"/>
          </w:rPr>
          <w:fldChar w:fldCharType="end"/>
        </w:r>
      </w:hyperlink>
    </w:p>
    <w:p w:rsidR="004616A1" w:rsidRPr="00527B49" w:rsidRDefault="000D11CE" w:rsidP="00527B49">
      <w:pPr>
        <w:pStyle w:val="14"/>
        <w:jc w:val="both"/>
        <w:rPr>
          <w:rFonts w:ascii="Times New Roman" w:eastAsiaTheme="minorEastAsia" w:hAnsi="Times New Roman" w:cs="Times New Roman"/>
          <w:b w:val="0"/>
          <w:noProof/>
          <w:sz w:val="24"/>
          <w:szCs w:val="24"/>
        </w:rPr>
      </w:pPr>
      <w:hyperlink w:anchor="_Toc417936177" w:history="1">
        <w:r w:rsidR="004616A1" w:rsidRPr="00527B49">
          <w:rPr>
            <w:rStyle w:val="af3"/>
            <w:rFonts w:ascii="Times New Roman" w:hAnsi="Times New Roman"/>
            <w:b w:val="0"/>
            <w:noProof/>
            <w:sz w:val="24"/>
            <w:szCs w:val="24"/>
          </w:rPr>
          <w:t>3.3. Повышение информационной открытости органов местного самоуправления городских округов и муниципальных районов автономного округа, включая информацию о качестве окружающей среды, публичная и медийная (публикации и выступления в СМИ) активность глав городских округов и муниципальных районов автономного округа, работа с населением</w:t>
        </w:r>
        <w:r w:rsidR="004616A1" w:rsidRPr="00527B49">
          <w:rPr>
            <w:rFonts w:ascii="Times New Roman" w:hAnsi="Times New Roman" w:cs="Times New Roman"/>
            <w:b w:val="0"/>
            <w:noProof/>
            <w:webHidden/>
            <w:sz w:val="24"/>
            <w:szCs w:val="24"/>
          </w:rPr>
          <w:tab/>
        </w:r>
        <w:r w:rsidR="00BB1F90" w:rsidRPr="00527B49">
          <w:rPr>
            <w:rFonts w:ascii="Times New Roman" w:hAnsi="Times New Roman" w:cs="Times New Roman"/>
            <w:b w:val="0"/>
            <w:noProof/>
            <w:webHidden/>
            <w:sz w:val="24"/>
            <w:szCs w:val="24"/>
          </w:rPr>
          <w:fldChar w:fldCharType="begin"/>
        </w:r>
        <w:r w:rsidR="004616A1" w:rsidRPr="00527B49">
          <w:rPr>
            <w:rFonts w:ascii="Times New Roman" w:hAnsi="Times New Roman" w:cs="Times New Roman"/>
            <w:b w:val="0"/>
            <w:noProof/>
            <w:webHidden/>
            <w:sz w:val="24"/>
            <w:szCs w:val="24"/>
          </w:rPr>
          <w:instrText xml:space="preserve"> PAGEREF _Toc417936177 \h </w:instrText>
        </w:r>
        <w:r w:rsidR="00BB1F90" w:rsidRPr="00527B49">
          <w:rPr>
            <w:rFonts w:ascii="Times New Roman" w:hAnsi="Times New Roman" w:cs="Times New Roman"/>
            <w:b w:val="0"/>
            <w:noProof/>
            <w:webHidden/>
            <w:sz w:val="24"/>
            <w:szCs w:val="24"/>
          </w:rPr>
        </w:r>
        <w:r w:rsidR="00BB1F90" w:rsidRPr="00527B49">
          <w:rPr>
            <w:rFonts w:ascii="Times New Roman" w:hAnsi="Times New Roman" w:cs="Times New Roman"/>
            <w:b w:val="0"/>
            <w:noProof/>
            <w:webHidden/>
            <w:sz w:val="24"/>
            <w:szCs w:val="24"/>
          </w:rPr>
          <w:fldChar w:fldCharType="separate"/>
        </w:r>
        <w:r w:rsidR="00943F2F">
          <w:rPr>
            <w:rFonts w:ascii="Times New Roman" w:hAnsi="Times New Roman" w:cs="Times New Roman"/>
            <w:b w:val="0"/>
            <w:noProof/>
            <w:webHidden/>
            <w:sz w:val="24"/>
            <w:szCs w:val="24"/>
          </w:rPr>
          <w:t>54</w:t>
        </w:r>
        <w:r w:rsidR="00BB1F90" w:rsidRPr="00527B49">
          <w:rPr>
            <w:rFonts w:ascii="Times New Roman" w:hAnsi="Times New Roman" w:cs="Times New Roman"/>
            <w:b w:val="0"/>
            <w:noProof/>
            <w:webHidden/>
            <w:sz w:val="24"/>
            <w:szCs w:val="24"/>
          </w:rPr>
          <w:fldChar w:fldCharType="end"/>
        </w:r>
      </w:hyperlink>
    </w:p>
    <w:p w:rsidR="004616A1" w:rsidRPr="00527B49" w:rsidRDefault="000D11CE" w:rsidP="00527B49">
      <w:pPr>
        <w:pStyle w:val="14"/>
        <w:jc w:val="both"/>
        <w:rPr>
          <w:rFonts w:ascii="Times New Roman" w:eastAsiaTheme="minorEastAsia" w:hAnsi="Times New Roman" w:cs="Times New Roman"/>
          <w:b w:val="0"/>
          <w:noProof/>
          <w:sz w:val="24"/>
          <w:szCs w:val="24"/>
        </w:rPr>
      </w:pPr>
      <w:hyperlink w:anchor="_Toc417936178" w:history="1">
        <w:r w:rsidR="004616A1" w:rsidRPr="00527B49">
          <w:rPr>
            <w:rStyle w:val="af3"/>
            <w:rFonts w:ascii="Times New Roman" w:hAnsi="Times New Roman"/>
            <w:b w:val="0"/>
            <w:noProof/>
            <w:sz w:val="24"/>
            <w:szCs w:val="24"/>
          </w:rPr>
          <w:t>3.4. Меры, принимаемые для повышения качества предоставляемых населению муниципальных услуг, с указанием мер, принимаемых для повышения их доступности лицам с ограниченными возможностями здоровья (в том числе в сфере физической культуры и спорта) и использования в этой сфере информационных технологий, а также учет общественного мнения об удовлетворенности населения социальными услугами по результатам социологических опросов</w:t>
        </w:r>
        <w:r w:rsidR="004616A1" w:rsidRPr="00527B49">
          <w:rPr>
            <w:rFonts w:ascii="Times New Roman" w:hAnsi="Times New Roman" w:cs="Times New Roman"/>
            <w:b w:val="0"/>
            <w:noProof/>
            <w:webHidden/>
            <w:sz w:val="24"/>
            <w:szCs w:val="24"/>
          </w:rPr>
          <w:tab/>
        </w:r>
        <w:r w:rsidR="00BB1F90" w:rsidRPr="00527B49">
          <w:rPr>
            <w:rFonts w:ascii="Times New Roman" w:hAnsi="Times New Roman" w:cs="Times New Roman"/>
            <w:b w:val="0"/>
            <w:noProof/>
            <w:webHidden/>
            <w:sz w:val="24"/>
            <w:szCs w:val="24"/>
          </w:rPr>
          <w:fldChar w:fldCharType="begin"/>
        </w:r>
        <w:r w:rsidR="004616A1" w:rsidRPr="00527B49">
          <w:rPr>
            <w:rFonts w:ascii="Times New Roman" w:hAnsi="Times New Roman" w:cs="Times New Roman"/>
            <w:b w:val="0"/>
            <w:noProof/>
            <w:webHidden/>
            <w:sz w:val="24"/>
            <w:szCs w:val="24"/>
          </w:rPr>
          <w:instrText xml:space="preserve"> PAGEREF _Toc417936178 \h </w:instrText>
        </w:r>
        <w:r w:rsidR="00BB1F90" w:rsidRPr="00527B49">
          <w:rPr>
            <w:rFonts w:ascii="Times New Roman" w:hAnsi="Times New Roman" w:cs="Times New Roman"/>
            <w:b w:val="0"/>
            <w:noProof/>
            <w:webHidden/>
            <w:sz w:val="24"/>
            <w:szCs w:val="24"/>
          </w:rPr>
        </w:r>
        <w:r w:rsidR="00BB1F90" w:rsidRPr="00527B49">
          <w:rPr>
            <w:rFonts w:ascii="Times New Roman" w:hAnsi="Times New Roman" w:cs="Times New Roman"/>
            <w:b w:val="0"/>
            <w:noProof/>
            <w:webHidden/>
            <w:sz w:val="24"/>
            <w:szCs w:val="24"/>
          </w:rPr>
          <w:fldChar w:fldCharType="separate"/>
        </w:r>
        <w:r w:rsidR="00943F2F">
          <w:rPr>
            <w:rFonts w:ascii="Times New Roman" w:hAnsi="Times New Roman" w:cs="Times New Roman"/>
            <w:b w:val="0"/>
            <w:noProof/>
            <w:webHidden/>
            <w:sz w:val="24"/>
            <w:szCs w:val="24"/>
          </w:rPr>
          <w:t>57</w:t>
        </w:r>
        <w:r w:rsidR="00BB1F90" w:rsidRPr="00527B49">
          <w:rPr>
            <w:rFonts w:ascii="Times New Roman" w:hAnsi="Times New Roman" w:cs="Times New Roman"/>
            <w:b w:val="0"/>
            <w:noProof/>
            <w:webHidden/>
            <w:sz w:val="24"/>
            <w:szCs w:val="24"/>
          </w:rPr>
          <w:fldChar w:fldCharType="end"/>
        </w:r>
      </w:hyperlink>
    </w:p>
    <w:p w:rsidR="00527B49" w:rsidRPr="00527B49" w:rsidRDefault="000D11CE" w:rsidP="00527B49">
      <w:pPr>
        <w:pStyle w:val="14"/>
        <w:jc w:val="both"/>
        <w:rPr>
          <w:rFonts w:ascii="Times New Roman" w:hAnsi="Times New Roman" w:cs="Times New Roman"/>
          <w:b w:val="0"/>
          <w:noProof/>
          <w:sz w:val="24"/>
          <w:szCs w:val="24"/>
        </w:rPr>
      </w:pPr>
      <w:hyperlink w:anchor="_Toc417936179" w:history="1">
        <w:r w:rsidR="004616A1" w:rsidRPr="00527B49">
          <w:rPr>
            <w:rStyle w:val="af3"/>
            <w:rFonts w:ascii="Times New Roman" w:hAnsi="Times New Roman"/>
            <w:b w:val="0"/>
            <w:noProof/>
            <w:sz w:val="24"/>
            <w:szCs w:val="24"/>
          </w:rPr>
          <w:t>Раздел 4. Выполнение рекомендаций главой Администрации города Когалыма по результатам доклада за 2013 год</w:t>
        </w:r>
        <w:r w:rsidR="004616A1" w:rsidRPr="00527B49">
          <w:rPr>
            <w:rFonts w:ascii="Times New Roman" w:hAnsi="Times New Roman" w:cs="Times New Roman"/>
            <w:b w:val="0"/>
            <w:noProof/>
            <w:webHidden/>
            <w:sz w:val="24"/>
            <w:szCs w:val="24"/>
          </w:rPr>
          <w:tab/>
        </w:r>
        <w:r w:rsidR="00BB1F90" w:rsidRPr="00527B49">
          <w:rPr>
            <w:rFonts w:ascii="Times New Roman" w:hAnsi="Times New Roman" w:cs="Times New Roman"/>
            <w:b w:val="0"/>
            <w:noProof/>
            <w:webHidden/>
            <w:sz w:val="24"/>
            <w:szCs w:val="24"/>
          </w:rPr>
          <w:fldChar w:fldCharType="begin"/>
        </w:r>
        <w:r w:rsidR="004616A1" w:rsidRPr="00527B49">
          <w:rPr>
            <w:rFonts w:ascii="Times New Roman" w:hAnsi="Times New Roman" w:cs="Times New Roman"/>
            <w:b w:val="0"/>
            <w:noProof/>
            <w:webHidden/>
            <w:sz w:val="24"/>
            <w:szCs w:val="24"/>
          </w:rPr>
          <w:instrText xml:space="preserve"> PAGEREF _Toc417936179 \h </w:instrText>
        </w:r>
        <w:r w:rsidR="00BB1F90" w:rsidRPr="00527B49">
          <w:rPr>
            <w:rFonts w:ascii="Times New Roman" w:hAnsi="Times New Roman" w:cs="Times New Roman"/>
            <w:b w:val="0"/>
            <w:noProof/>
            <w:webHidden/>
            <w:sz w:val="24"/>
            <w:szCs w:val="24"/>
          </w:rPr>
        </w:r>
        <w:r w:rsidR="00BB1F90" w:rsidRPr="00527B49">
          <w:rPr>
            <w:rFonts w:ascii="Times New Roman" w:hAnsi="Times New Roman" w:cs="Times New Roman"/>
            <w:b w:val="0"/>
            <w:noProof/>
            <w:webHidden/>
            <w:sz w:val="24"/>
            <w:szCs w:val="24"/>
          </w:rPr>
          <w:fldChar w:fldCharType="separate"/>
        </w:r>
        <w:r w:rsidR="00943F2F">
          <w:rPr>
            <w:rFonts w:ascii="Times New Roman" w:hAnsi="Times New Roman" w:cs="Times New Roman"/>
            <w:b w:val="0"/>
            <w:noProof/>
            <w:webHidden/>
            <w:sz w:val="24"/>
            <w:szCs w:val="24"/>
          </w:rPr>
          <w:t>68</w:t>
        </w:r>
        <w:r w:rsidR="00BB1F90" w:rsidRPr="00527B49">
          <w:rPr>
            <w:rFonts w:ascii="Times New Roman" w:hAnsi="Times New Roman" w:cs="Times New Roman"/>
            <w:b w:val="0"/>
            <w:noProof/>
            <w:webHidden/>
            <w:sz w:val="24"/>
            <w:szCs w:val="24"/>
          </w:rPr>
          <w:fldChar w:fldCharType="end"/>
        </w:r>
      </w:hyperlink>
      <w:r w:rsidR="00527B49" w:rsidRPr="00527B49">
        <w:rPr>
          <w:rFonts w:ascii="Times New Roman" w:hAnsi="Times New Roman" w:cs="Times New Roman"/>
          <w:b w:val="0"/>
          <w:noProof/>
          <w:sz w:val="24"/>
          <w:szCs w:val="24"/>
        </w:rPr>
        <w:br w:type="page"/>
      </w:r>
    </w:p>
    <w:p w:rsidR="00922724" w:rsidRPr="00BB7557" w:rsidRDefault="00BB1F90" w:rsidP="00527B49">
      <w:pPr>
        <w:pStyle w:val="1"/>
        <w:spacing w:before="0" w:after="0" w:line="360" w:lineRule="auto"/>
        <w:jc w:val="center"/>
        <w:rPr>
          <w:rFonts w:ascii="Times New Roman" w:hAnsi="Times New Roman"/>
          <w:sz w:val="24"/>
          <w:szCs w:val="24"/>
        </w:rPr>
      </w:pPr>
      <w:r w:rsidRPr="00527B49">
        <w:rPr>
          <w:rFonts w:ascii="Times New Roman" w:hAnsi="Times New Roman"/>
          <w:b w:val="0"/>
          <w:kern w:val="0"/>
          <w:sz w:val="24"/>
          <w:szCs w:val="24"/>
        </w:rPr>
        <w:lastRenderedPageBreak/>
        <w:fldChar w:fldCharType="end"/>
      </w:r>
      <w:bookmarkStart w:id="1" w:name="_Toc417936163"/>
      <w:r w:rsidR="00922724" w:rsidRPr="00BB7557">
        <w:rPr>
          <w:rFonts w:ascii="Times New Roman" w:hAnsi="Times New Roman"/>
          <w:sz w:val="24"/>
          <w:szCs w:val="24"/>
        </w:rPr>
        <w:t>Раздел 1. Основные итоги социально-экономического развития города Когалыма за 201</w:t>
      </w:r>
      <w:r w:rsidR="00145C5B" w:rsidRPr="00BB7557">
        <w:rPr>
          <w:rFonts w:ascii="Times New Roman" w:hAnsi="Times New Roman"/>
          <w:sz w:val="24"/>
          <w:szCs w:val="24"/>
        </w:rPr>
        <w:t>4</w:t>
      </w:r>
      <w:r w:rsidR="00922724" w:rsidRPr="00BB7557">
        <w:rPr>
          <w:rFonts w:ascii="Times New Roman" w:hAnsi="Times New Roman"/>
          <w:sz w:val="24"/>
          <w:szCs w:val="24"/>
        </w:rPr>
        <w:t xml:space="preserve"> год</w:t>
      </w:r>
      <w:bookmarkEnd w:id="1"/>
    </w:p>
    <w:p w:rsidR="00922724" w:rsidRPr="004616A1" w:rsidRDefault="00922724" w:rsidP="004524B0">
      <w:pPr>
        <w:spacing w:after="0" w:line="240" w:lineRule="auto"/>
        <w:ind w:firstLine="709"/>
        <w:jc w:val="both"/>
        <w:rPr>
          <w:rFonts w:ascii="Times New Roman" w:hAnsi="Times New Roman"/>
          <w:sz w:val="24"/>
          <w:szCs w:val="24"/>
        </w:rPr>
      </w:pPr>
    </w:p>
    <w:p w:rsidR="00922724" w:rsidRPr="00BB7557" w:rsidRDefault="00922724" w:rsidP="00C20B3D">
      <w:pPr>
        <w:pStyle w:val="11"/>
        <w:spacing w:after="0" w:line="360" w:lineRule="auto"/>
        <w:ind w:left="0" w:firstLine="709"/>
        <w:jc w:val="center"/>
        <w:outlineLvl w:val="0"/>
        <w:rPr>
          <w:rFonts w:ascii="Times New Roman" w:hAnsi="Times New Roman"/>
          <w:b/>
          <w:sz w:val="24"/>
          <w:szCs w:val="24"/>
        </w:rPr>
      </w:pPr>
      <w:bookmarkStart w:id="2" w:name="_Toc417936164"/>
      <w:r w:rsidRPr="00BB7557">
        <w:rPr>
          <w:rFonts w:ascii="Times New Roman" w:hAnsi="Times New Roman"/>
          <w:b/>
          <w:sz w:val="24"/>
          <w:szCs w:val="24"/>
        </w:rPr>
        <w:t>1.1. Демографическая ситуация</w:t>
      </w:r>
      <w:bookmarkEnd w:id="2"/>
    </w:p>
    <w:p w:rsidR="006D6EC8" w:rsidRPr="006353D9" w:rsidRDefault="006D6EC8" w:rsidP="00FE34AA">
      <w:pPr>
        <w:pStyle w:val="11"/>
        <w:spacing w:after="0" w:line="360" w:lineRule="auto"/>
        <w:ind w:left="0" w:firstLine="709"/>
        <w:jc w:val="center"/>
        <w:rPr>
          <w:rFonts w:ascii="Times New Roman" w:hAnsi="Times New Roman"/>
          <w:b/>
          <w:sz w:val="24"/>
          <w:szCs w:val="24"/>
        </w:rPr>
      </w:pPr>
    </w:p>
    <w:p w:rsidR="00922724" w:rsidRPr="006353D9" w:rsidRDefault="00922724" w:rsidP="004524B0">
      <w:pPr>
        <w:spacing w:after="0" w:line="360" w:lineRule="auto"/>
        <w:ind w:firstLine="709"/>
        <w:jc w:val="both"/>
        <w:rPr>
          <w:rFonts w:ascii="Times New Roman" w:hAnsi="Times New Roman"/>
          <w:sz w:val="24"/>
          <w:szCs w:val="24"/>
          <w:highlight w:val="yellow"/>
        </w:rPr>
      </w:pPr>
      <w:r w:rsidRPr="006353D9">
        <w:rPr>
          <w:rFonts w:ascii="Times New Roman" w:hAnsi="Times New Roman"/>
          <w:sz w:val="24"/>
          <w:szCs w:val="24"/>
        </w:rPr>
        <w:t xml:space="preserve">Демографическая ситуация, сложившаяся в муниципальном образовании город Когалым, носит положительный характер. </w:t>
      </w:r>
      <w:r w:rsidR="00AB7E89">
        <w:rPr>
          <w:rFonts w:ascii="Times New Roman" w:hAnsi="Times New Roman"/>
          <w:sz w:val="24"/>
          <w:szCs w:val="24"/>
        </w:rPr>
        <w:t>Наблюдается увеличение численности населения, как за счет естественного прироста, так и миграционного прироста.</w:t>
      </w:r>
    </w:p>
    <w:p w:rsidR="00130202" w:rsidRPr="006353D9" w:rsidRDefault="00F32C4F" w:rsidP="004524B0">
      <w:pPr>
        <w:spacing w:after="0" w:line="360" w:lineRule="auto"/>
        <w:ind w:firstLine="709"/>
        <w:jc w:val="both"/>
        <w:rPr>
          <w:rFonts w:ascii="Times New Roman" w:hAnsi="Times New Roman"/>
          <w:sz w:val="24"/>
          <w:szCs w:val="24"/>
        </w:rPr>
      </w:pPr>
      <w:r w:rsidRPr="006353D9">
        <w:rPr>
          <w:rFonts w:ascii="Times New Roman" w:hAnsi="Times New Roman"/>
          <w:sz w:val="24"/>
          <w:szCs w:val="24"/>
        </w:rPr>
        <w:t xml:space="preserve">По данным </w:t>
      </w:r>
      <w:r w:rsidR="00270EC7">
        <w:rPr>
          <w:rFonts w:ascii="Times New Roman" w:hAnsi="Times New Roman"/>
          <w:sz w:val="24"/>
          <w:szCs w:val="24"/>
        </w:rPr>
        <w:t xml:space="preserve">Территориального органа Федеральной службы </w:t>
      </w:r>
      <w:r w:rsidRPr="006353D9">
        <w:rPr>
          <w:rFonts w:ascii="Times New Roman" w:hAnsi="Times New Roman"/>
          <w:sz w:val="24"/>
          <w:szCs w:val="24"/>
        </w:rPr>
        <w:t xml:space="preserve">государственной статистики по Ханты-Мансийскому автономному округу - Югре по состоянию на 1 января </w:t>
      </w:r>
      <w:r w:rsidR="002451B2" w:rsidRPr="006353D9">
        <w:rPr>
          <w:rFonts w:ascii="Times New Roman" w:hAnsi="Times New Roman"/>
          <w:sz w:val="24"/>
          <w:szCs w:val="24"/>
        </w:rPr>
        <w:t>2015</w:t>
      </w:r>
      <w:r w:rsidRPr="006353D9">
        <w:rPr>
          <w:rFonts w:ascii="Times New Roman" w:hAnsi="Times New Roman"/>
          <w:sz w:val="24"/>
          <w:szCs w:val="24"/>
        </w:rPr>
        <w:t xml:space="preserve"> года численность постоянного населен</w:t>
      </w:r>
      <w:r w:rsidR="00A433B8" w:rsidRPr="006353D9">
        <w:rPr>
          <w:rFonts w:ascii="Times New Roman" w:hAnsi="Times New Roman"/>
          <w:sz w:val="24"/>
          <w:szCs w:val="24"/>
        </w:rPr>
        <w:t xml:space="preserve">ия города Когалыма составила </w:t>
      </w:r>
      <w:r w:rsidR="002451B2" w:rsidRPr="006353D9">
        <w:rPr>
          <w:rFonts w:ascii="Times New Roman" w:hAnsi="Times New Roman"/>
          <w:sz w:val="24"/>
          <w:szCs w:val="24"/>
        </w:rPr>
        <w:t>62,3</w:t>
      </w:r>
      <w:r w:rsidRPr="006353D9">
        <w:rPr>
          <w:rFonts w:ascii="Times New Roman" w:hAnsi="Times New Roman"/>
          <w:sz w:val="24"/>
          <w:szCs w:val="24"/>
        </w:rPr>
        <w:t xml:space="preserve"> тыс. человек, </w:t>
      </w:r>
      <w:r w:rsidR="00130202" w:rsidRPr="006353D9">
        <w:rPr>
          <w:rFonts w:ascii="Times New Roman" w:hAnsi="Times New Roman"/>
          <w:sz w:val="24"/>
          <w:szCs w:val="24"/>
        </w:rPr>
        <w:t xml:space="preserve">увеличившись </w:t>
      </w:r>
      <w:r w:rsidRPr="006353D9">
        <w:rPr>
          <w:rFonts w:ascii="Times New Roman" w:hAnsi="Times New Roman"/>
          <w:sz w:val="24"/>
          <w:szCs w:val="24"/>
        </w:rPr>
        <w:t xml:space="preserve">на </w:t>
      </w:r>
      <w:r w:rsidR="00270EC7">
        <w:rPr>
          <w:rFonts w:ascii="Times New Roman" w:hAnsi="Times New Roman"/>
          <w:sz w:val="24"/>
          <w:szCs w:val="24"/>
        </w:rPr>
        <w:t>2</w:t>
      </w:r>
      <w:r w:rsidRPr="006353D9">
        <w:rPr>
          <w:rFonts w:ascii="Times New Roman" w:hAnsi="Times New Roman"/>
          <w:sz w:val="24"/>
          <w:szCs w:val="24"/>
        </w:rPr>
        <w:t xml:space="preserve">% </w:t>
      </w:r>
      <w:r w:rsidR="00A433B8" w:rsidRPr="006353D9">
        <w:rPr>
          <w:rFonts w:ascii="Times New Roman" w:hAnsi="Times New Roman"/>
          <w:sz w:val="24"/>
          <w:szCs w:val="24"/>
        </w:rPr>
        <w:t>к соответствующему периоду 201</w:t>
      </w:r>
      <w:r w:rsidR="002451B2" w:rsidRPr="006353D9">
        <w:rPr>
          <w:rFonts w:ascii="Times New Roman" w:hAnsi="Times New Roman"/>
          <w:sz w:val="24"/>
          <w:szCs w:val="24"/>
        </w:rPr>
        <w:t>4</w:t>
      </w:r>
      <w:r w:rsidR="00130202" w:rsidRPr="006353D9">
        <w:rPr>
          <w:rFonts w:ascii="Times New Roman" w:hAnsi="Times New Roman"/>
          <w:sz w:val="24"/>
          <w:szCs w:val="24"/>
        </w:rPr>
        <w:t xml:space="preserve"> года</w:t>
      </w:r>
      <w:r w:rsidRPr="006353D9">
        <w:rPr>
          <w:rFonts w:ascii="Times New Roman" w:hAnsi="Times New Roman"/>
          <w:sz w:val="24"/>
          <w:szCs w:val="24"/>
        </w:rPr>
        <w:t>.</w:t>
      </w:r>
      <w:r w:rsidR="00130202" w:rsidRPr="006353D9">
        <w:rPr>
          <w:rFonts w:ascii="Times New Roman" w:hAnsi="Times New Roman"/>
          <w:sz w:val="24"/>
          <w:szCs w:val="24"/>
        </w:rPr>
        <w:t xml:space="preserve"> Среднегодовая численност</w:t>
      </w:r>
      <w:r w:rsidR="002451B2" w:rsidRPr="006353D9">
        <w:rPr>
          <w:rFonts w:ascii="Times New Roman" w:hAnsi="Times New Roman"/>
          <w:sz w:val="24"/>
          <w:szCs w:val="24"/>
        </w:rPr>
        <w:t>ь за отчётный год составила 61,7</w:t>
      </w:r>
      <w:r w:rsidR="00130202" w:rsidRPr="006353D9">
        <w:rPr>
          <w:rFonts w:ascii="Times New Roman" w:hAnsi="Times New Roman"/>
          <w:sz w:val="24"/>
          <w:szCs w:val="24"/>
        </w:rPr>
        <w:t xml:space="preserve"> тыс. человек.</w:t>
      </w:r>
    </w:p>
    <w:p w:rsidR="002451B2" w:rsidRPr="006353D9" w:rsidRDefault="002451B2" w:rsidP="002451B2">
      <w:pPr>
        <w:spacing w:after="0" w:line="360" w:lineRule="auto"/>
        <w:ind w:firstLine="709"/>
        <w:jc w:val="both"/>
        <w:rPr>
          <w:rFonts w:ascii="Times New Roman" w:hAnsi="Times New Roman"/>
          <w:sz w:val="24"/>
          <w:szCs w:val="24"/>
        </w:rPr>
      </w:pPr>
      <w:r w:rsidRPr="006353D9">
        <w:rPr>
          <w:rFonts w:ascii="Times New Roman" w:hAnsi="Times New Roman"/>
          <w:sz w:val="24"/>
          <w:szCs w:val="24"/>
        </w:rPr>
        <w:t xml:space="preserve">В январе-декабре 2014 года </w:t>
      </w:r>
      <w:r w:rsidR="009A6851" w:rsidRPr="006353D9">
        <w:rPr>
          <w:rFonts w:ascii="Times New Roman" w:hAnsi="Times New Roman"/>
          <w:sz w:val="24"/>
          <w:szCs w:val="24"/>
        </w:rPr>
        <w:t>родилось 1 015</w:t>
      </w:r>
      <w:r w:rsidRPr="006353D9">
        <w:rPr>
          <w:rFonts w:ascii="Times New Roman" w:hAnsi="Times New Roman"/>
          <w:sz w:val="24"/>
          <w:szCs w:val="24"/>
        </w:rPr>
        <w:t xml:space="preserve"> младенцев, что на </w:t>
      </w:r>
      <w:r w:rsidR="00F276AD" w:rsidRPr="006353D9">
        <w:rPr>
          <w:rFonts w:ascii="Times New Roman" w:hAnsi="Times New Roman"/>
          <w:sz w:val="24"/>
          <w:szCs w:val="24"/>
        </w:rPr>
        <w:t>30</w:t>
      </w:r>
      <w:r w:rsidR="009A6851" w:rsidRPr="006353D9">
        <w:rPr>
          <w:rFonts w:ascii="Times New Roman" w:hAnsi="Times New Roman"/>
          <w:sz w:val="24"/>
          <w:szCs w:val="24"/>
        </w:rPr>
        <w:t xml:space="preserve"> младенцев</w:t>
      </w:r>
      <w:r w:rsidRPr="006353D9">
        <w:rPr>
          <w:rFonts w:ascii="Times New Roman" w:hAnsi="Times New Roman"/>
          <w:sz w:val="24"/>
          <w:szCs w:val="24"/>
        </w:rPr>
        <w:t xml:space="preserve"> больше, чем за соответствующий период прошлого года. Число умерших </w:t>
      </w:r>
      <w:r w:rsidR="00F276AD" w:rsidRPr="006353D9">
        <w:rPr>
          <w:rFonts w:ascii="Times New Roman" w:hAnsi="Times New Roman"/>
          <w:sz w:val="24"/>
          <w:szCs w:val="24"/>
        </w:rPr>
        <w:t>превысило</w:t>
      </w:r>
      <w:r w:rsidRPr="006353D9">
        <w:rPr>
          <w:rFonts w:ascii="Times New Roman" w:hAnsi="Times New Roman"/>
          <w:sz w:val="24"/>
          <w:szCs w:val="24"/>
        </w:rPr>
        <w:t xml:space="preserve"> </w:t>
      </w:r>
      <w:r w:rsidR="00F276AD" w:rsidRPr="006353D9">
        <w:rPr>
          <w:rFonts w:ascii="Times New Roman" w:hAnsi="Times New Roman"/>
          <w:sz w:val="24"/>
          <w:szCs w:val="24"/>
        </w:rPr>
        <w:t>уровень</w:t>
      </w:r>
      <w:r w:rsidR="009A6851" w:rsidRPr="006353D9">
        <w:rPr>
          <w:rFonts w:ascii="Times New Roman" w:hAnsi="Times New Roman"/>
          <w:sz w:val="24"/>
          <w:szCs w:val="24"/>
        </w:rPr>
        <w:t xml:space="preserve"> 2013 года </w:t>
      </w:r>
      <w:r w:rsidR="00F276AD" w:rsidRPr="006353D9">
        <w:rPr>
          <w:rFonts w:ascii="Times New Roman" w:hAnsi="Times New Roman"/>
          <w:sz w:val="24"/>
          <w:szCs w:val="24"/>
        </w:rPr>
        <w:t xml:space="preserve">на 2 человека </w:t>
      </w:r>
      <w:r w:rsidR="009A6851" w:rsidRPr="006353D9">
        <w:rPr>
          <w:rFonts w:ascii="Times New Roman" w:hAnsi="Times New Roman"/>
          <w:sz w:val="24"/>
          <w:szCs w:val="24"/>
        </w:rPr>
        <w:t>и составило 216</w:t>
      </w:r>
      <w:r w:rsidRPr="006353D9">
        <w:rPr>
          <w:rFonts w:ascii="Times New Roman" w:hAnsi="Times New Roman"/>
          <w:sz w:val="24"/>
          <w:szCs w:val="24"/>
        </w:rPr>
        <w:t xml:space="preserve"> человек.</w:t>
      </w:r>
    </w:p>
    <w:p w:rsidR="002451B2" w:rsidRPr="006353D9" w:rsidRDefault="002451B2" w:rsidP="002451B2">
      <w:pPr>
        <w:spacing w:after="0" w:line="360" w:lineRule="auto"/>
        <w:ind w:firstLine="709"/>
        <w:jc w:val="both"/>
        <w:rPr>
          <w:rFonts w:ascii="Times New Roman" w:hAnsi="Times New Roman"/>
          <w:sz w:val="24"/>
          <w:szCs w:val="24"/>
        </w:rPr>
      </w:pPr>
      <w:r w:rsidRPr="006353D9">
        <w:rPr>
          <w:rFonts w:ascii="Times New Roman" w:hAnsi="Times New Roman"/>
          <w:sz w:val="24"/>
          <w:szCs w:val="24"/>
        </w:rPr>
        <w:t>Таким образом, благодаря превышению уровня р</w:t>
      </w:r>
      <w:r w:rsidR="00F276AD" w:rsidRPr="006353D9">
        <w:rPr>
          <w:rFonts w:ascii="Times New Roman" w:hAnsi="Times New Roman"/>
          <w:sz w:val="24"/>
          <w:szCs w:val="24"/>
        </w:rPr>
        <w:t>ождаемости над смертностью в 4,7</w:t>
      </w:r>
      <w:r w:rsidRPr="006353D9">
        <w:rPr>
          <w:rFonts w:ascii="Times New Roman" w:hAnsi="Times New Roman"/>
          <w:sz w:val="24"/>
          <w:szCs w:val="24"/>
        </w:rPr>
        <w:t xml:space="preserve"> раза, естественный прирост населения в январе-декабре 2014 года</w:t>
      </w:r>
      <w:r w:rsidR="00F276AD" w:rsidRPr="006353D9">
        <w:rPr>
          <w:rFonts w:ascii="Times New Roman" w:hAnsi="Times New Roman"/>
          <w:sz w:val="24"/>
          <w:szCs w:val="24"/>
        </w:rPr>
        <w:t xml:space="preserve"> составил 799 человек, что на 28 человек</w:t>
      </w:r>
      <w:r w:rsidRPr="006353D9">
        <w:rPr>
          <w:rFonts w:ascii="Times New Roman" w:hAnsi="Times New Roman"/>
          <w:sz w:val="24"/>
          <w:szCs w:val="24"/>
        </w:rPr>
        <w:t xml:space="preserve"> больше показателя аналогичного периода 2013 года.</w:t>
      </w:r>
    </w:p>
    <w:p w:rsidR="00F276AD" w:rsidRPr="006353D9" w:rsidRDefault="00F276AD" w:rsidP="00F276AD">
      <w:pPr>
        <w:spacing w:after="0" w:line="360" w:lineRule="auto"/>
        <w:ind w:firstLine="709"/>
        <w:jc w:val="both"/>
        <w:rPr>
          <w:rFonts w:ascii="Times New Roman" w:hAnsi="Times New Roman"/>
          <w:sz w:val="24"/>
          <w:szCs w:val="24"/>
        </w:rPr>
      </w:pPr>
      <w:r w:rsidRPr="006353D9">
        <w:rPr>
          <w:rFonts w:ascii="Times New Roman" w:hAnsi="Times New Roman"/>
          <w:sz w:val="24"/>
          <w:szCs w:val="24"/>
        </w:rPr>
        <w:t xml:space="preserve">Улучшение демографической ситуации в немалой степени зависит от отношения населения к браку и семье. Число зарегистрированных браков в городе Когалыме по данным органа записи актов гражданского состояния за январь-декабрь 2014 год </w:t>
      </w:r>
      <w:r w:rsidR="00E5159F" w:rsidRPr="006353D9">
        <w:rPr>
          <w:rFonts w:ascii="Times New Roman" w:hAnsi="Times New Roman"/>
          <w:sz w:val="24"/>
          <w:szCs w:val="24"/>
        </w:rPr>
        <w:t>увеличилось на 0,4</w:t>
      </w:r>
      <w:r w:rsidRPr="006353D9">
        <w:rPr>
          <w:rFonts w:ascii="Times New Roman" w:hAnsi="Times New Roman"/>
          <w:sz w:val="24"/>
          <w:szCs w:val="24"/>
        </w:rPr>
        <w:t>% по сравнению с соответствующим пе</w:t>
      </w:r>
      <w:r w:rsidR="00E5159F" w:rsidRPr="006353D9">
        <w:rPr>
          <w:rFonts w:ascii="Times New Roman" w:hAnsi="Times New Roman"/>
          <w:sz w:val="24"/>
          <w:szCs w:val="24"/>
        </w:rPr>
        <w:t>риодом 2013 года и составило 564 акта</w:t>
      </w:r>
      <w:r w:rsidRPr="006353D9">
        <w:rPr>
          <w:rFonts w:ascii="Times New Roman" w:hAnsi="Times New Roman"/>
          <w:sz w:val="24"/>
          <w:szCs w:val="24"/>
        </w:rPr>
        <w:t xml:space="preserve"> (январь-декабрь 2013 года – 562 акта). Разводов </w:t>
      </w:r>
      <w:r w:rsidR="00E5159F" w:rsidRPr="006353D9">
        <w:rPr>
          <w:rFonts w:ascii="Times New Roman" w:hAnsi="Times New Roman"/>
          <w:sz w:val="24"/>
          <w:szCs w:val="24"/>
        </w:rPr>
        <w:t>зарегистрировано 378, что на 4,7</w:t>
      </w:r>
      <w:r w:rsidRPr="006353D9">
        <w:rPr>
          <w:rFonts w:ascii="Times New Roman" w:hAnsi="Times New Roman"/>
          <w:sz w:val="24"/>
          <w:szCs w:val="24"/>
        </w:rPr>
        <w:t>% больше, чем в январе-декабре 2013 года. В январе-декабре 2014 года на 1 брак приходилось 0,7 разводов, в январе-декабре 2013 года данный показатель составил 0,6 разводов.</w:t>
      </w:r>
    </w:p>
    <w:p w:rsidR="00F276AD" w:rsidRPr="006353D9" w:rsidRDefault="00F276AD" w:rsidP="00F276AD">
      <w:pPr>
        <w:spacing w:after="0" w:line="360" w:lineRule="auto"/>
        <w:ind w:firstLine="720"/>
        <w:jc w:val="both"/>
        <w:rPr>
          <w:rFonts w:ascii="Times New Roman" w:hAnsi="Times New Roman"/>
          <w:sz w:val="24"/>
          <w:szCs w:val="24"/>
        </w:rPr>
      </w:pPr>
      <w:r w:rsidRPr="006353D9">
        <w:rPr>
          <w:rFonts w:ascii="Times New Roman" w:hAnsi="Times New Roman"/>
          <w:sz w:val="24"/>
          <w:szCs w:val="24"/>
        </w:rPr>
        <w:t xml:space="preserve">Всего за январь-декабрь 2014 года миграционное движение увеличило численность жителей города </w:t>
      </w:r>
      <w:r w:rsidR="00270EC7">
        <w:rPr>
          <w:rFonts w:ascii="Times New Roman" w:hAnsi="Times New Roman"/>
          <w:sz w:val="24"/>
          <w:szCs w:val="24"/>
        </w:rPr>
        <w:t xml:space="preserve">Когалыма </w:t>
      </w:r>
      <w:r w:rsidRPr="006353D9">
        <w:rPr>
          <w:rFonts w:ascii="Times New Roman" w:hAnsi="Times New Roman"/>
          <w:sz w:val="24"/>
          <w:szCs w:val="24"/>
        </w:rPr>
        <w:t xml:space="preserve">на </w:t>
      </w:r>
      <w:r w:rsidR="00CA2D13" w:rsidRPr="006353D9">
        <w:rPr>
          <w:rFonts w:ascii="Times New Roman" w:hAnsi="Times New Roman"/>
          <w:sz w:val="24"/>
          <w:szCs w:val="24"/>
        </w:rPr>
        <w:t>398 человек</w:t>
      </w:r>
      <w:r w:rsidRPr="006353D9">
        <w:rPr>
          <w:rFonts w:ascii="Times New Roman" w:hAnsi="Times New Roman"/>
          <w:sz w:val="24"/>
          <w:szCs w:val="24"/>
        </w:rPr>
        <w:t>, за аналогичный период прошлого года - на 241 человека.</w:t>
      </w:r>
    </w:p>
    <w:p w:rsidR="00F276AD" w:rsidRPr="006353D9" w:rsidRDefault="00F276AD" w:rsidP="00F276AD">
      <w:pPr>
        <w:spacing w:after="0" w:line="360" w:lineRule="auto"/>
        <w:ind w:firstLine="709"/>
        <w:jc w:val="both"/>
        <w:rPr>
          <w:rFonts w:ascii="Times New Roman" w:hAnsi="Times New Roman"/>
          <w:sz w:val="24"/>
          <w:szCs w:val="24"/>
        </w:rPr>
      </w:pPr>
      <w:r w:rsidRPr="006353D9">
        <w:rPr>
          <w:rFonts w:ascii="Times New Roman" w:hAnsi="Times New Roman"/>
          <w:sz w:val="24"/>
          <w:szCs w:val="24"/>
        </w:rPr>
        <w:t xml:space="preserve">Количество прибывших граждан, по предварительным данным, уменьшилось на </w:t>
      </w:r>
      <w:r w:rsidR="00CA2D13" w:rsidRPr="006353D9">
        <w:rPr>
          <w:rFonts w:ascii="Times New Roman" w:hAnsi="Times New Roman"/>
          <w:sz w:val="24"/>
          <w:szCs w:val="24"/>
        </w:rPr>
        <w:t>7,4</w:t>
      </w:r>
      <w:r w:rsidRPr="006353D9">
        <w:rPr>
          <w:rFonts w:ascii="Times New Roman" w:hAnsi="Times New Roman"/>
          <w:sz w:val="24"/>
          <w:szCs w:val="24"/>
        </w:rPr>
        <w:t xml:space="preserve">% и составило </w:t>
      </w:r>
      <w:r w:rsidR="00CA2D13" w:rsidRPr="006353D9">
        <w:rPr>
          <w:rFonts w:ascii="Times New Roman" w:hAnsi="Times New Roman"/>
          <w:sz w:val="24"/>
          <w:szCs w:val="24"/>
        </w:rPr>
        <w:t>3 477</w:t>
      </w:r>
      <w:r w:rsidRPr="006353D9">
        <w:rPr>
          <w:rFonts w:ascii="Times New Roman" w:hAnsi="Times New Roman"/>
          <w:sz w:val="24"/>
          <w:szCs w:val="24"/>
        </w:rPr>
        <w:t xml:space="preserve"> человек, число выбывших из города уменьшилось на </w:t>
      </w:r>
      <w:r w:rsidR="00CA2D13" w:rsidRPr="006353D9">
        <w:rPr>
          <w:rFonts w:ascii="Times New Roman" w:hAnsi="Times New Roman"/>
          <w:sz w:val="24"/>
          <w:szCs w:val="24"/>
        </w:rPr>
        <w:t>12,3</w:t>
      </w:r>
      <w:r w:rsidRPr="006353D9">
        <w:rPr>
          <w:rFonts w:ascii="Times New Roman" w:hAnsi="Times New Roman"/>
          <w:sz w:val="24"/>
          <w:szCs w:val="24"/>
        </w:rPr>
        <w:t xml:space="preserve">%, и составило </w:t>
      </w:r>
      <w:r w:rsidR="00CA2D13" w:rsidRPr="006353D9">
        <w:rPr>
          <w:rFonts w:ascii="Times New Roman" w:hAnsi="Times New Roman"/>
          <w:sz w:val="24"/>
          <w:szCs w:val="24"/>
        </w:rPr>
        <w:t>3 079</w:t>
      </w:r>
      <w:r w:rsidRPr="006353D9">
        <w:rPr>
          <w:rFonts w:ascii="Times New Roman" w:hAnsi="Times New Roman"/>
          <w:sz w:val="24"/>
          <w:szCs w:val="24"/>
        </w:rPr>
        <w:t xml:space="preserve"> человек.</w:t>
      </w:r>
    </w:p>
    <w:p w:rsidR="00F276AD" w:rsidRPr="006353D9" w:rsidRDefault="00F276AD" w:rsidP="00F276AD">
      <w:pPr>
        <w:spacing w:after="0" w:line="360" w:lineRule="auto"/>
        <w:ind w:firstLine="709"/>
        <w:jc w:val="both"/>
        <w:rPr>
          <w:rFonts w:ascii="Times New Roman" w:hAnsi="Times New Roman"/>
          <w:sz w:val="24"/>
          <w:szCs w:val="24"/>
        </w:rPr>
      </w:pPr>
      <w:r w:rsidRPr="006353D9">
        <w:rPr>
          <w:rFonts w:ascii="Times New Roman" w:hAnsi="Times New Roman"/>
          <w:sz w:val="24"/>
          <w:szCs w:val="24"/>
        </w:rPr>
        <w:t xml:space="preserve">Всего в миграционный оборот было вовлечено </w:t>
      </w:r>
      <w:r w:rsidR="0014450A" w:rsidRPr="006353D9">
        <w:rPr>
          <w:rFonts w:ascii="Times New Roman" w:hAnsi="Times New Roman"/>
          <w:sz w:val="24"/>
          <w:szCs w:val="24"/>
        </w:rPr>
        <w:t>6 556 человек</w:t>
      </w:r>
      <w:r w:rsidRPr="006353D9">
        <w:rPr>
          <w:rFonts w:ascii="Times New Roman" w:hAnsi="Times New Roman"/>
          <w:sz w:val="24"/>
          <w:szCs w:val="24"/>
        </w:rPr>
        <w:t xml:space="preserve">, или </w:t>
      </w:r>
      <w:r w:rsidR="00E5159F" w:rsidRPr="006353D9">
        <w:rPr>
          <w:rFonts w:ascii="Times New Roman" w:hAnsi="Times New Roman"/>
          <w:sz w:val="24"/>
          <w:szCs w:val="24"/>
        </w:rPr>
        <w:t>10,6</w:t>
      </w:r>
      <w:r w:rsidRPr="006353D9">
        <w:rPr>
          <w:rFonts w:ascii="Times New Roman" w:hAnsi="Times New Roman"/>
          <w:sz w:val="24"/>
          <w:szCs w:val="24"/>
        </w:rPr>
        <w:t xml:space="preserve">% от общей численности населения города, в аналогичном периоде 2013 года эти показатели составили </w:t>
      </w:r>
      <w:r w:rsidR="00270EC7">
        <w:rPr>
          <w:rFonts w:ascii="Times New Roman" w:hAnsi="Times New Roman"/>
          <w:sz w:val="24"/>
          <w:szCs w:val="24"/>
        </w:rPr>
        <w:t xml:space="preserve">       </w:t>
      </w:r>
      <w:r w:rsidRPr="006353D9">
        <w:rPr>
          <w:rFonts w:ascii="Times New Roman" w:hAnsi="Times New Roman"/>
          <w:sz w:val="24"/>
          <w:szCs w:val="24"/>
        </w:rPr>
        <w:t>7 265 человек или 11,9% от общей численности населения.</w:t>
      </w:r>
    </w:p>
    <w:p w:rsidR="00CA2D13" w:rsidRPr="006353D9" w:rsidRDefault="00152287" w:rsidP="00270EC7">
      <w:pPr>
        <w:tabs>
          <w:tab w:val="left" w:pos="2025"/>
        </w:tabs>
        <w:spacing w:after="0" w:line="360" w:lineRule="auto"/>
        <w:jc w:val="both"/>
        <w:rPr>
          <w:rFonts w:ascii="Times New Roman" w:hAnsi="Times New Roman"/>
          <w:sz w:val="24"/>
          <w:szCs w:val="24"/>
        </w:rPr>
      </w:pPr>
      <w:r w:rsidRPr="006353D9">
        <w:rPr>
          <w:rFonts w:ascii="Times New Roman" w:hAnsi="Times New Roman"/>
          <w:noProof/>
          <w:sz w:val="24"/>
          <w:szCs w:val="24"/>
        </w:rPr>
        <w:lastRenderedPageBreak/>
        <w:drawing>
          <wp:inline distT="0" distB="0" distL="0" distR="0" wp14:anchorId="002925D9" wp14:editId="459DAFD4">
            <wp:extent cx="6324600" cy="3724275"/>
            <wp:effectExtent l="0" t="0" r="0" b="0"/>
            <wp:docPr id="5"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22724" w:rsidRPr="006353D9" w:rsidRDefault="006C1AA5" w:rsidP="00FF7222">
      <w:pPr>
        <w:tabs>
          <w:tab w:val="left" w:pos="2025"/>
        </w:tabs>
        <w:spacing w:after="0" w:line="360" w:lineRule="auto"/>
        <w:ind w:firstLine="709"/>
        <w:jc w:val="both"/>
        <w:rPr>
          <w:rFonts w:ascii="Times New Roman" w:hAnsi="Times New Roman"/>
          <w:sz w:val="24"/>
          <w:szCs w:val="24"/>
        </w:rPr>
      </w:pPr>
      <w:r w:rsidRPr="006353D9">
        <w:rPr>
          <w:rFonts w:ascii="Times New Roman" w:hAnsi="Times New Roman"/>
          <w:sz w:val="24"/>
          <w:szCs w:val="24"/>
        </w:rPr>
        <w:t xml:space="preserve">Анализ возрастного состава населения свидетельствует о том, что в возрастной структуре основной удельный вес занимает население в трудоспособном возрасте </w:t>
      </w:r>
      <w:r w:rsidR="00285615" w:rsidRPr="006353D9">
        <w:rPr>
          <w:rFonts w:ascii="Times New Roman" w:hAnsi="Times New Roman"/>
          <w:sz w:val="24"/>
          <w:szCs w:val="24"/>
        </w:rPr>
        <w:t>–</w:t>
      </w:r>
      <w:r w:rsidRPr="006353D9">
        <w:rPr>
          <w:rFonts w:ascii="Times New Roman" w:hAnsi="Times New Roman"/>
          <w:sz w:val="24"/>
          <w:szCs w:val="24"/>
        </w:rPr>
        <w:t xml:space="preserve"> </w:t>
      </w:r>
      <w:r w:rsidR="00741AFE" w:rsidRPr="006353D9">
        <w:rPr>
          <w:rFonts w:ascii="Times New Roman" w:hAnsi="Times New Roman"/>
          <w:sz w:val="24"/>
          <w:szCs w:val="24"/>
        </w:rPr>
        <w:t>69</w:t>
      </w:r>
      <w:r w:rsidR="008D7209">
        <w:rPr>
          <w:rFonts w:ascii="Times New Roman" w:hAnsi="Times New Roman"/>
          <w:sz w:val="24"/>
          <w:szCs w:val="24"/>
        </w:rPr>
        <w:t>,3</w:t>
      </w:r>
      <w:r w:rsidR="00285615" w:rsidRPr="006353D9">
        <w:rPr>
          <w:rFonts w:ascii="Times New Roman" w:hAnsi="Times New Roman"/>
          <w:sz w:val="24"/>
          <w:szCs w:val="24"/>
        </w:rPr>
        <w:t>%, моложе</w:t>
      </w:r>
      <w:r w:rsidR="0098348C" w:rsidRPr="006353D9">
        <w:rPr>
          <w:rFonts w:ascii="Times New Roman" w:hAnsi="Times New Roman"/>
          <w:sz w:val="24"/>
          <w:szCs w:val="24"/>
        </w:rPr>
        <w:t xml:space="preserve"> трудоспособного возраста – </w:t>
      </w:r>
      <w:r w:rsidR="00741AFE" w:rsidRPr="006353D9">
        <w:rPr>
          <w:rFonts w:ascii="Times New Roman" w:hAnsi="Times New Roman"/>
          <w:sz w:val="24"/>
          <w:szCs w:val="24"/>
        </w:rPr>
        <w:t>22</w:t>
      </w:r>
      <w:r w:rsidR="008D7209">
        <w:rPr>
          <w:rFonts w:ascii="Times New Roman" w:hAnsi="Times New Roman"/>
          <w:sz w:val="24"/>
          <w:szCs w:val="24"/>
        </w:rPr>
        <w:t>,4</w:t>
      </w:r>
      <w:r w:rsidR="00285615" w:rsidRPr="006353D9">
        <w:rPr>
          <w:rFonts w:ascii="Times New Roman" w:hAnsi="Times New Roman"/>
          <w:sz w:val="24"/>
          <w:szCs w:val="24"/>
        </w:rPr>
        <w:t xml:space="preserve">%. Население старше трудоспособного населения составляет </w:t>
      </w:r>
      <w:r w:rsidR="00741AFE" w:rsidRPr="006353D9">
        <w:rPr>
          <w:rFonts w:ascii="Times New Roman" w:hAnsi="Times New Roman"/>
          <w:sz w:val="24"/>
          <w:szCs w:val="24"/>
        </w:rPr>
        <w:t>8</w:t>
      </w:r>
      <w:r w:rsidR="008D7209">
        <w:rPr>
          <w:rFonts w:ascii="Times New Roman" w:hAnsi="Times New Roman"/>
          <w:sz w:val="24"/>
          <w:szCs w:val="24"/>
        </w:rPr>
        <w:t>,3</w:t>
      </w:r>
      <w:r w:rsidR="00285615" w:rsidRPr="006353D9">
        <w:rPr>
          <w:rFonts w:ascii="Times New Roman" w:hAnsi="Times New Roman"/>
          <w:sz w:val="24"/>
          <w:szCs w:val="24"/>
        </w:rPr>
        <w:t>%.</w:t>
      </w:r>
    </w:p>
    <w:p w:rsidR="00922724" w:rsidRPr="006353D9" w:rsidRDefault="00922724" w:rsidP="006D6EC8">
      <w:pPr>
        <w:spacing w:after="0" w:line="360" w:lineRule="auto"/>
        <w:ind w:firstLine="709"/>
        <w:jc w:val="both"/>
        <w:rPr>
          <w:rFonts w:ascii="Times New Roman" w:hAnsi="Times New Roman"/>
          <w:sz w:val="24"/>
          <w:szCs w:val="24"/>
        </w:rPr>
      </w:pPr>
      <w:r w:rsidRPr="006353D9">
        <w:rPr>
          <w:rFonts w:ascii="Times New Roman" w:hAnsi="Times New Roman"/>
          <w:sz w:val="24"/>
          <w:szCs w:val="24"/>
        </w:rPr>
        <w:t>В целом сложившаяся демографическая ситуация свидетельствует о том, что в городе Когалыме сформировалась тенденция сохранения уровня рождаемости, стабилизация смертности, которая обеспечивает привлекательность города</w:t>
      </w:r>
      <w:r w:rsidR="008D7209">
        <w:rPr>
          <w:rFonts w:ascii="Times New Roman" w:hAnsi="Times New Roman"/>
          <w:sz w:val="24"/>
          <w:szCs w:val="24"/>
        </w:rPr>
        <w:t xml:space="preserve"> Когалыма</w:t>
      </w:r>
      <w:r w:rsidRPr="006353D9">
        <w:rPr>
          <w:rFonts w:ascii="Times New Roman" w:hAnsi="Times New Roman"/>
          <w:sz w:val="24"/>
          <w:szCs w:val="24"/>
        </w:rPr>
        <w:t xml:space="preserve"> для проживания.</w:t>
      </w:r>
    </w:p>
    <w:p w:rsidR="00922724" w:rsidRPr="006353D9" w:rsidRDefault="00922724" w:rsidP="006D6EC8">
      <w:pPr>
        <w:autoSpaceDE w:val="0"/>
        <w:autoSpaceDN w:val="0"/>
        <w:adjustRightInd w:val="0"/>
        <w:spacing w:after="0" w:line="360" w:lineRule="auto"/>
        <w:ind w:firstLine="709"/>
        <w:jc w:val="both"/>
        <w:outlineLvl w:val="2"/>
        <w:rPr>
          <w:rFonts w:ascii="Times New Roman" w:hAnsi="Times New Roman"/>
          <w:sz w:val="24"/>
          <w:szCs w:val="24"/>
        </w:rPr>
      </w:pPr>
    </w:p>
    <w:p w:rsidR="00922724" w:rsidRPr="006353D9" w:rsidRDefault="00922724" w:rsidP="00C20B3D">
      <w:pPr>
        <w:pStyle w:val="11"/>
        <w:autoSpaceDE w:val="0"/>
        <w:autoSpaceDN w:val="0"/>
        <w:adjustRightInd w:val="0"/>
        <w:spacing w:after="0" w:line="360" w:lineRule="auto"/>
        <w:ind w:left="0" w:firstLine="709"/>
        <w:jc w:val="center"/>
        <w:outlineLvl w:val="0"/>
        <w:rPr>
          <w:rFonts w:ascii="Times New Roman" w:hAnsi="Times New Roman"/>
          <w:b/>
          <w:sz w:val="24"/>
          <w:szCs w:val="24"/>
        </w:rPr>
      </w:pPr>
      <w:bookmarkStart w:id="3" w:name="_Toc417936165"/>
      <w:r w:rsidRPr="006353D9">
        <w:rPr>
          <w:rFonts w:ascii="Times New Roman" w:hAnsi="Times New Roman"/>
          <w:b/>
          <w:sz w:val="24"/>
          <w:szCs w:val="24"/>
        </w:rPr>
        <w:t>1.2. Промышленность</w:t>
      </w:r>
      <w:bookmarkEnd w:id="3"/>
    </w:p>
    <w:p w:rsidR="00922724" w:rsidRPr="006353D9" w:rsidRDefault="00922724" w:rsidP="006D6EC8">
      <w:pPr>
        <w:spacing w:after="0" w:line="360" w:lineRule="auto"/>
        <w:ind w:firstLine="709"/>
        <w:jc w:val="both"/>
        <w:rPr>
          <w:rFonts w:ascii="Times New Roman" w:hAnsi="Times New Roman"/>
          <w:sz w:val="24"/>
          <w:szCs w:val="24"/>
        </w:rPr>
      </w:pPr>
    </w:p>
    <w:p w:rsidR="006E27AF" w:rsidRPr="006353D9" w:rsidRDefault="006E27AF" w:rsidP="006E27AF">
      <w:pPr>
        <w:spacing w:after="0" w:line="360" w:lineRule="auto"/>
        <w:ind w:firstLine="709"/>
        <w:jc w:val="both"/>
        <w:rPr>
          <w:rFonts w:ascii="Times New Roman" w:hAnsi="Times New Roman"/>
          <w:sz w:val="24"/>
          <w:szCs w:val="24"/>
        </w:rPr>
      </w:pPr>
      <w:r w:rsidRPr="006353D9">
        <w:rPr>
          <w:rFonts w:ascii="Times New Roman" w:hAnsi="Times New Roman"/>
          <w:sz w:val="24"/>
          <w:szCs w:val="24"/>
        </w:rPr>
        <w:t>На сегодняшний день промышленность – ведущая отрасль экономики города Когалыма, влияющая на социально-экономическое состояние города. Промышленный комплекс города Когалыма представлен отраслями добычи топливно–энергетических полезных ископаемых, обрабатывающим производством и производством и распределением элект</w:t>
      </w:r>
      <w:r w:rsidR="004927F9" w:rsidRPr="006353D9">
        <w:rPr>
          <w:rFonts w:ascii="Times New Roman" w:hAnsi="Times New Roman"/>
          <w:sz w:val="24"/>
          <w:szCs w:val="24"/>
        </w:rPr>
        <w:t>роэнергии, газа и воды. Более 41,5</w:t>
      </w:r>
      <w:r w:rsidRPr="006353D9">
        <w:rPr>
          <w:rFonts w:ascii="Times New Roman" w:hAnsi="Times New Roman"/>
          <w:sz w:val="24"/>
          <w:szCs w:val="24"/>
        </w:rPr>
        <w:t>% отгруженных товаров собственного производства приходится на промышленн</w:t>
      </w:r>
      <w:r w:rsidR="004927F9" w:rsidRPr="006353D9">
        <w:rPr>
          <w:rFonts w:ascii="Times New Roman" w:hAnsi="Times New Roman"/>
          <w:sz w:val="24"/>
          <w:szCs w:val="24"/>
        </w:rPr>
        <w:t>ый</w:t>
      </w:r>
      <w:r w:rsidR="00E5159F" w:rsidRPr="006353D9">
        <w:rPr>
          <w:rFonts w:ascii="Times New Roman" w:hAnsi="Times New Roman"/>
          <w:sz w:val="24"/>
          <w:szCs w:val="24"/>
        </w:rPr>
        <w:t xml:space="preserve"> комплекс, где занято более 29,3</w:t>
      </w:r>
      <w:r w:rsidRPr="006353D9">
        <w:rPr>
          <w:rFonts w:ascii="Times New Roman" w:hAnsi="Times New Roman"/>
          <w:sz w:val="24"/>
          <w:szCs w:val="24"/>
        </w:rPr>
        <w:t>% экономически активного населения.</w:t>
      </w:r>
    </w:p>
    <w:p w:rsidR="00922724" w:rsidRPr="006353D9" w:rsidRDefault="00922724" w:rsidP="006D6EC8">
      <w:pPr>
        <w:spacing w:after="0" w:line="360" w:lineRule="auto"/>
        <w:ind w:firstLine="709"/>
        <w:jc w:val="both"/>
        <w:rPr>
          <w:rFonts w:ascii="Times New Roman" w:hAnsi="Times New Roman"/>
          <w:sz w:val="24"/>
          <w:szCs w:val="24"/>
        </w:rPr>
      </w:pPr>
      <w:r w:rsidRPr="006353D9">
        <w:rPr>
          <w:rFonts w:ascii="Times New Roman" w:hAnsi="Times New Roman"/>
          <w:sz w:val="24"/>
          <w:szCs w:val="24"/>
        </w:rPr>
        <w:t>В 201</w:t>
      </w:r>
      <w:r w:rsidR="004927F9" w:rsidRPr="006353D9">
        <w:rPr>
          <w:rFonts w:ascii="Times New Roman" w:hAnsi="Times New Roman"/>
          <w:sz w:val="24"/>
          <w:szCs w:val="24"/>
        </w:rPr>
        <w:t>4</w:t>
      </w:r>
      <w:r w:rsidRPr="006353D9">
        <w:rPr>
          <w:rFonts w:ascii="Times New Roman" w:hAnsi="Times New Roman"/>
          <w:sz w:val="24"/>
          <w:szCs w:val="24"/>
        </w:rPr>
        <w:t xml:space="preserve"> году объем отгруженных товаров собственного производства, выполненных работ и услуг собственными силами по крупным и средним промышленным предприятиям города в ценах текущего года </w:t>
      </w:r>
      <w:r w:rsidR="004927F9" w:rsidRPr="006353D9">
        <w:rPr>
          <w:rFonts w:ascii="Times New Roman" w:hAnsi="Times New Roman"/>
          <w:sz w:val="24"/>
          <w:szCs w:val="24"/>
        </w:rPr>
        <w:t>составил 23,7</w:t>
      </w:r>
      <w:r w:rsidR="005957BE" w:rsidRPr="006353D9">
        <w:rPr>
          <w:rFonts w:ascii="Times New Roman" w:hAnsi="Times New Roman"/>
          <w:sz w:val="24"/>
          <w:szCs w:val="24"/>
        </w:rPr>
        <w:t xml:space="preserve"> </w:t>
      </w:r>
      <w:r w:rsidRPr="006353D9">
        <w:rPr>
          <w:rFonts w:ascii="Times New Roman" w:hAnsi="Times New Roman"/>
          <w:sz w:val="24"/>
          <w:szCs w:val="24"/>
        </w:rPr>
        <w:t>млрд</w:t>
      </w:r>
      <w:r w:rsidR="00BE0DDB" w:rsidRPr="006353D9">
        <w:rPr>
          <w:rFonts w:ascii="Times New Roman" w:hAnsi="Times New Roman"/>
          <w:sz w:val="24"/>
          <w:szCs w:val="24"/>
        </w:rPr>
        <w:t>. рублей</w:t>
      </w:r>
      <w:r w:rsidR="006E27AF" w:rsidRPr="006353D9">
        <w:rPr>
          <w:rFonts w:ascii="Times New Roman" w:hAnsi="Times New Roman"/>
          <w:sz w:val="24"/>
          <w:szCs w:val="24"/>
        </w:rPr>
        <w:t xml:space="preserve"> </w:t>
      </w:r>
      <w:r w:rsidR="00BE0DDB" w:rsidRPr="006353D9">
        <w:rPr>
          <w:rFonts w:ascii="Times New Roman" w:hAnsi="Times New Roman"/>
          <w:sz w:val="24"/>
          <w:szCs w:val="24"/>
        </w:rPr>
        <w:t>и снизился в действующих ценах к соответствующему периоду 2013 года на 0,0</w:t>
      </w:r>
      <w:r w:rsidR="00E5159F" w:rsidRPr="006353D9">
        <w:rPr>
          <w:rFonts w:ascii="Times New Roman" w:hAnsi="Times New Roman"/>
          <w:sz w:val="24"/>
          <w:szCs w:val="24"/>
        </w:rPr>
        <w:t>4</w:t>
      </w:r>
      <w:r w:rsidR="00BE0DDB" w:rsidRPr="006353D9">
        <w:rPr>
          <w:rFonts w:ascii="Times New Roman" w:hAnsi="Times New Roman"/>
          <w:sz w:val="24"/>
          <w:szCs w:val="24"/>
        </w:rPr>
        <w:t>%.</w:t>
      </w:r>
    </w:p>
    <w:p w:rsidR="00922724" w:rsidRPr="006353D9" w:rsidRDefault="00922724" w:rsidP="006D6EC8">
      <w:pPr>
        <w:spacing w:after="0" w:line="360" w:lineRule="auto"/>
        <w:ind w:firstLine="709"/>
        <w:jc w:val="both"/>
        <w:rPr>
          <w:rFonts w:ascii="Times New Roman" w:hAnsi="Times New Roman"/>
          <w:sz w:val="24"/>
          <w:szCs w:val="24"/>
        </w:rPr>
      </w:pPr>
      <w:r w:rsidRPr="006353D9">
        <w:rPr>
          <w:rFonts w:ascii="Times New Roman" w:hAnsi="Times New Roman"/>
          <w:sz w:val="24"/>
          <w:szCs w:val="24"/>
        </w:rPr>
        <w:lastRenderedPageBreak/>
        <w:t xml:space="preserve">В структуре промышленного производства добыча полезных ископаемых занимает </w:t>
      </w:r>
      <w:r w:rsidR="00E5159F" w:rsidRPr="006353D9">
        <w:rPr>
          <w:rFonts w:ascii="Times New Roman" w:hAnsi="Times New Roman"/>
          <w:sz w:val="24"/>
          <w:szCs w:val="24"/>
        </w:rPr>
        <w:t>40,9</w:t>
      </w:r>
      <w:r w:rsidRPr="006353D9">
        <w:rPr>
          <w:rFonts w:ascii="Times New Roman" w:hAnsi="Times New Roman"/>
          <w:sz w:val="24"/>
          <w:szCs w:val="24"/>
        </w:rPr>
        <w:t>%.</w:t>
      </w:r>
      <w:r w:rsidR="009E5F1C" w:rsidRPr="006353D9">
        <w:rPr>
          <w:rFonts w:ascii="Times New Roman" w:hAnsi="Times New Roman"/>
          <w:sz w:val="24"/>
          <w:szCs w:val="24"/>
        </w:rPr>
        <w:t xml:space="preserve"> </w:t>
      </w:r>
      <w:r w:rsidRPr="006353D9">
        <w:rPr>
          <w:rFonts w:ascii="Times New Roman" w:hAnsi="Times New Roman"/>
          <w:sz w:val="24"/>
          <w:szCs w:val="24"/>
        </w:rPr>
        <w:t>Индекс промышленного производства предприятий, связанных с добычей нефти и газа, по городу Когалыму за отчетный период в сравнении с аналогичным показателем 201</w:t>
      </w:r>
      <w:r w:rsidR="000F5E76" w:rsidRPr="006353D9">
        <w:rPr>
          <w:rFonts w:ascii="Times New Roman" w:hAnsi="Times New Roman"/>
          <w:sz w:val="24"/>
          <w:szCs w:val="24"/>
        </w:rPr>
        <w:t>3</w:t>
      </w:r>
      <w:r w:rsidRPr="006353D9">
        <w:rPr>
          <w:rFonts w:ascii="Times New Roman" w:hAnsi="Times New Roman"/>
          <w:sz w:val="24"/>
          <w:szCs w:val="24"/>
        </w:rPr>
        <w:t xml:space="preserve"> года </w:t>
      </w:r>
      <w:r w:rsidR="008E736F" w:rsidRPr="006353D9">
        <w:rPr>
          <w:rFonts w:ascii="Times New Roman" w:hAnsi="Times New Roman"/>
          <w:sz w:val="24"/>
          <w:szCs w:val="24"/>
        </w:rPr>
        <w:t xml:space="preserve">составил </w:t>
      </w:r>
      <w:r w:rsidR="000F5E76" w:rsidRPr="006353D9">
        <w:rPr>
          <w:rFonts w:ascii="Times New Roman" w:hAnsi="Times New Roman"/>
          <w:sz w:val="24"/>
          <w:szCs w:val="24"/>
        </w:rPr>
        <w:t>89,7</w:t>
      </w:r>
      <w:r w:rsidRPr="006353D9">
        <w:rPr>
          <w:rFonts w:ascii="Times New Roman" w:hAnsi="Times New Roman"/>
          <w:sz w:val="24"/>
          <w:szCs w:val="24"/>
        </w:rPr>
        <w:t>%.</w:t>
      </w:r>
    </w:p>
    <w:p w:rsidR="00922724" w:rsidRPr="006353D9" w:rsidRDefault="00922724" w:rsidP="006D6EC8">
      <w:pPr>
        <w:spacing w:after="0" w:line="360" w:lineRule="auto"/>
        <w:ind w:firstLine="709"/>
        <w:jc w:val="both"/>
        <w:rPr>
          <w:rFonts w:ascii="Times New Roman" w:hAnsi="Times New Roman"/>
          <w:sz w:val="24"/>
          <w:szCs w:val="24"/>
        </w:rPr>
      </w:pPr>
      <w:r w:rsidRPr="006353D9">
        <w:rPr>
          <w:rFonts w:ascii="Times New Roman" w:hAnsi="Times New Roman"/>
          <w:sz w:val="24"/>
          <w:szCs w:val="24"/>
        </w:rPr>
        <w:t>Объём отгруженной продукции за 201</w:t>
      </w:r>
      <w:r w:rsidR="000F5E76" w:rsidRPr="006353D9">
        <w:rPr>
          <w:rFonts w:ascii="Times New Roman" w:hAnsi="Times New Roman"/>
          <w:sz w:val="24"/>
          <w:szCs w:val="24"/>
        </w:rPr>
        <w:t>4</w:t>
      </w:r>
      <w:r w:rsidRPr="006353D9">
        <w:rPr>
          <w:rFonts w:ascii="Times New Roman" w:hAnsi="Times New Roman"/>
          <w:sz w:val="24"/>
          <w:szCs w:val="24"/>
        </w:rPr>
        <w:t xml:space="preserve"> год по виду экономической деятельности </w:t>
      </w:r>
      <w:r w:rsidR="00B06764">
        <w:rPr>
          <w:rFonts w:ascii="Times New Roman" w:hAnsi="Times New Roman"/>
          <w:sz w:val="24"/>
          <w:szCs w:val="24"/>
        </w:rPr>
        <w:t>«</w:t>
      </w:r>
      <w:r w:rsidRPr="006353D9">
        <w:rPr>
          <w:rFonts w:ascii="Times New Roman" w:hAnsi="Times New Roman"/>
          <w:sz w:val="24"/>
          <w:szCs w:val="24"/>
        </w:rPr>
        <w:t>Обрабатывающие производства</w:t>
      </w:r>
      <w:r w:rsidR="00B06764">
        <w:rPr>
          <w:rFonts w:ascii="Times New Roman" w:hAnsi="Times New Roman"/>
          <w:sz w:val="24"/>
          <w:szCs w:val="24"/>
        </w:rPr>
        <w:t>»</w:t>
      </w:r>
      <w:r w:rsidRPr="006353D9">
        <w:rPr>
          <w:rFonts w:ascii="Times New Roman" w:hAnsi="Times New Roman"/>
          <w:sz w:val="24"/>
          <w:szCs w:val="24"/>
        </w:rPr>
        <w:t xml:space="preserve"> крупными и средними </w:t>
      </w:r>
      <w:r w:rsidR="000F5E76" w:rsidRPr="006353D9">
        <w:rPr>
          <w:rFonts w:ascii="Times New Roman" w:hAnsi="Times New Roman"/>
          <w:sz w:val="24"/>
          <w:szCs w:val="24"/>
        </w:rPr>
        <w:t xml:space="preserve">предприятиями города составил </w:t>
      </w:r>
      <w:r w:rsidR="008D7209">
        <w:rPr>
          <w:rFonts w:ascii="Times New Roman" w:hAnsi="Times New Roman"/>
          <w:sz w:val="24"/>
          <w:szCs w:val="24"/>
        </w:rPr>
        <w:t xml:space="preserve">       </w:t>
      </w:r>
      <w:r w:rsidR="000F5E76" w:rsidRPr="006353D9">
        <w:rPr>
          <w:rFonts w:ascii="Times New Roman" w:hAnsi="Times New Roman"/>
          <w:sz w:val="24"/>
          <w:szCs w:val="24"/>
        </w:rPr>
        <w:t>4,7</w:t>
      </w:r>
      <w:r w:rsidRPr="006353D9">
        <w:rPr>
          <w:rFonts w:ascii="Times New Roman" w:hAnsi="Times New Roman"/>
          <w:sz w:val="24"/>
          <w:szCs w:val="24"/>
        </w:rPr>
        <w:t xml:space="preserve"> млрд. рублей, </w:t>
      </w:r>
      <w:r w:rsidR="000F5E76" w:rsidRPr="006353D9">
        <w:rPr>
          <w:rFonts w:ascii="Times New Roman" w:hAnsi="Times New Roman"/>
          <w:sz w:val="24"/>
          <w:szCs w:val="24"/>
        </w:rPr>
        <w:t>индекс промышленного производства при этом составил 90,7%.</w:t>
      </w:r>
    </w:p>
    <w:p w:rsidR="000F5E76" w:rsidRPr="006353D9" w:rsidRDefault="000F5E76" w:rsidP="000F5E76">
      <w:pPr>
        <w:spacing w:after="0" w:line="360" w:lineRule="auto"/>
        <w:ind w:firstLine="709"/>
        <w:jc w:val="both"/>
        <w:rPr>
          <w:rFonts w:ascii="Times New Roman" w:hAnsi="Times New Roman"/>
          <w:sz w:val="24"/>
          <w:szCs w:val="24"/>
        </w:rPr>
      </w:pPr>
      <w:r w:rsidRPr="006353D9">
        <w:rPr>
          <w:rFonts w:ascii="Times New Roman" w:hAnsi="Times New Roman"/>
          <w:sz w:val="24"/>
          <w:szCs w:val="24"/>
        </w:rPr>
        <w:t>Наибольший удельный вес в общем объеме отгруженных товаров (</w:t>
      </w:r>
      <w:r w:rsidR="00844C80">
        <w:rPr>
          <w:rFonts w:ascii="Times New Roman" w:hAnsi="Times New Roman"/>
          <w:sz w:val="24"/>
          <w:szCs w:val="24"/>
        </w:rPr>
        <w:t>50,4</w:t>
      </w:r>
      <w:r w:rsidRPr="006353D9">
        <w:rPr>
          <w:rFonts w:ascii="Times New Roman" w:hAnsi="Times New Roman"/>
          <w:sz w:val="24"/>
          <w:szCs w:val="24"/>
        </w:rPr>
        <w:t xml:space="preserve">%) приходится на предприятия, занятые производством кокса и нефтепродуктов. Вторым по значимости видом деятельности в обрабатывающем производстве является производство электрооборудования, электронного и оптического оборудования, в 2014 году на его долю приходится 21,9%. 20% в общем объеме отгруженных товаров приходится на химическое производство. Производство и реализацию химреагентов в городе Когалыме осуществляет </w:t>
      </w:r>
      <w:r w:rsidR="008D7209">
        <w:rPr>
          <w:rFonts w:ascii="Times New Roman" w:hAnsi="Times New Roman"/>
          <w:sz w:val="24"/>
          <w:szCs w:val="24"/>
        </w:rPr>
        <w:t>общество с ограниченной ответственностью</w:t>
      </w:r>
      <w:r w:rsidRPr="006353D9">
        <w:rPr>
          <w:rFonts w:ascii="Times New Roman" w:hAnsi="Times New Roman"/>
          <w:sz w:val="24"/>
          <w:szCs w:val="24"/>
        </w:rPr>
        <w:t xml:space="preserve"> </w:t>
      </w:r>
      <w:r w:rsidR="00B06764">
        <w:rPr>
          <w:rFonts w:ascii="Times New Roman" w:hAnsi="Times New Roman"/>
          <w:sz w:val="24"/>
          <w:szCs w:val="24"/>
        </w:rPr>
        <w:t>«</w:t>
      </w:r>
      <w:r w:rsidRPr="006353D9">
        <w:rPr>
          <w:rFonts w:ascii="Times New Roman" w:hAnsi="Times New Roman"/>
          <w:sz w:val="24"/>
          <w:szCs w:val="24"/>
        </w:rPr>
        <w:t>Когалымский завод химреагентов</w:t>
      </w:r>
      <w:r w:rsidR="00B06764">
        <w:rPr>
          <w:rFonts w:ascii="Times New Roman" w:hAnsi="Times New Roman"/>
          <w:sz w:val="24"/>
          <w:szCs w:val="24"/>
        </w:rPr>
        <w:t>»</w:t>
      </w:r>
      <w:r w:rsidRPr="006353D9">
        <w:rPr>
          <w:rFonts w:ascii="Times New Roman" w:hAnsi="Times New Roman"/>
          <w:sz w:val="24"/>
          <w:szCs w:val="24"/>
        </w:rPr>
        <w:t xml:space="preserve">. </w:t>
      </w:r>
      <w:r w:rsidR="00844C80">
        <w:rPr>
          <w:rFonts w:ascii="Times New Roman" w:hAnsi="Times New Roman"/>
          <w:sz w:val="24"/>
          <w:szCs w:val="24"/>
        </w:rPr>
        <w:t>На производство машин и оборудования (без производства оружия и боеприпасов) приходится 4,6% от общего объема отгруженных товаров. На прочие</w:t>
      </w:r>
      <w:r w:rsidRPr="006353D9">
        <w:rPr>
          <w:rFonts w:ascii="Times New Roman" w:hAnsi="Times New Roman"/>
          <w:sz w:val="24"/>
          <w:szCs w:val="24"/>
        </w:rPr>
        <w:t xml:space="preserve"> вид</w:t>
      </w:r>
      <w:r w:rsidR="00844C80">
        <w:rPr>
          <w:rFonts w:ascii="Times New Roman" w:hAnsi="Times New Roman"/>
          <w:sz w:val="24"/>
          <w:szCs w:val="24"/>
        </w:rPr>
        <w:t xml:space="preserve">ы деятельности, такие как, производство пищевых продуктов, включая напитки и табака, текстильное и швейное производство, производство прочих неметаллических минеральных продуктов, металлургическое производство </w:t>
      </w:r>
      <w:r w:rsidRPr="006353D9">
        <w:rPr>
          <w:rFonts w:ascii="Times New Roman" w:hAnsi="Times New Roman"/>
          <w:sz w:val="24"/>
          <w:szCs w:val="24"/>
        </w:rPr>
        <w:t xml:space="preserve">приходится </w:t>
      </w:r>
      <w:r w:rsidR="00844C80">
        <w:rPr>
          <w:rFonts w:ascii="Times New Roman" w:hAnsi="Times New Roman"/>
          <w:sz w:val="24"/>
          <w:szCs w:val="24"/>
        </w:rPr>
        <w:t>3,1</w:t>
      </w:r>
      <w:r w:rsidRPr="006353D9">
        <w:rPr>
          <w:rFonts w:ascii="Times New Roman" w:hAnsi="Times New Roman"/>
          <w:sz w:val="24"/>
          <w:szCs w:val="24"/>
        </w:rPr>
        <w:t xml:space="preserve">%. </w:t>
      </w:r>
    </w:p>
    <w:p w:rsidR="000F5E76" w:rsidRPr="006353D9" w:rsidRDefault="000F5E76" w:rsidP="000F5E76">
      <w:pPr>
        <w:spacing w:after="0" w:line="360" w:lineRule="auto"/>
        <w:ind w:firstLine="709"/>
        <w:jc w:val="both"/>
        <w:rPr>
          <w:rFonts w:ascii="Times New Roman" w:hAnsi="Times New Roman"/>
          <w:sz w:val="24"/>
          <w:szCs w:val="24"/>
        </w:rPr>
      </w:pPr>
      <w:r w:rsidRPr="006353D9">
        <w:rPr>
          <w:rFonts w:ascii="Times New Roman" w:hAnsi="Times New Roman"/>
          <w:sz w:val="24"/>
          <w:szCs w:val="24"/>
        </w:rPr>
        <w:t xml:space="preserve">Индекс промышленного производства по виду экономической деятельности </w:t>
      </w:r>
      <w:r w:rsidR="00B06764">
        <w:rPr>
          <w:rFonts w:ascii="Times New Roman" w:hAnsi="Times New Roman"/>
          <w:sz w:val="24"/>
          <w:szCs w:val="24"/>
        </w:rPr>
        <w:t>«</w:t>
      </w:r>
      <w:r w:rsidRPr="006353D9">
        <w:rPr>
          <w:rFonts w:ascii="Times New Roman" w:hAnsi="Times New Roman"/>
          <w:sz w:val="24"/>
          <w:szCs w:val="24"/>
        </w:rPr>
        <w:t>Производство и распределение электроэнергии, газа и воды</w:t>
      </w:r>
      <w:r w:rsidR="00B06764">
        <w:rPr>
          <w:rFonts w:ascii="Times New Roman" w:hAnsi="Times New Roman"/>
          <w:sz w:val="24"/>
          <w:szCs w:val="24"/>
        </w:rPr>
        <w:t>»</w:t>
      </w:r>
      <w:r w:rsidRPr="006353D9">
        <w:rPr>
          <w:rFonts w:ascii="Times New Roman" w:hAnsi="Times New Roman"/>
          <w:sz w:val="24"/>
          <w:szCs w:val="24"/>
        </w:rPr>
        <w:t xml:space="preserve"> за 2014 год составил 98,9% к аналогичному периоду прошлого года. Объем отгруженных товаров собственного производства, выполненных работ и услуг собственными силами по указанному виду экономической деятельности составил 9,3 млрд. рублей.</w:t>
      </w:r>
    </w:p>
    <w:p w:rsidR="00922724" w:rsidRPr="006353D9" w:rsidRDefault="00922724" w:rsidP="006D6EC8">
      <w:pPr>
        <w:spacing w:after="0" w:line="360" w:lineRule="auto"/>
        <w:ind w:firstLine="709"/>
        <w:jc w:val="both"/>
        <w:rPr>
          <w:rFonts w:ascii="Times New Roman" w:hAnsi="Times New Roman"/>
          <w:sz w:val="24"/>
          <w:szCs w:val="24"/>
        </w:rPr>
      </w:pPr>
    </w:p>
    <w:p w:rsidR="00922724" w:rsidRPr="00BB7557" w:rsidRDefault="00922724" w:rsidP="00BB7557">
      <w:pPr>
        <w:pStyle w:val="1"/>
        <w:jc w:val="center"/>
        <w:rPr>
          <w:rFonts w:ascii="Times New Roman" w:hAnsi="Times New Roman"/>
          <w:sz w:val="24"/>
          <w:szCs w:val="24"/>
        </w:rPr>
      </w:pPr>
      <w:bookmarkStart w:id="4" w:name="_Toc417936166"/>
      <w:r w:rsidRPr="00BB7557">
        <w:rPr>
          <w:rFonts w:ascii="Times New Roman" w:hAnsi="Times New Roman"/>
          <w:sz w:val="24"/>
          <w:szCs w:val="24"/>
        </w:rPr>
        <w:t>1.3.</w:t>
      </w:r>
      <w:r w:rsidR="00C20B3D" w:rsidRPr="00BB7557">
        <w:rPr>
          <w:rFonts w:ascii="Times New Roman" w:hAnsi="Times New Roman"/>
          <w:sz w:val="24"/>
          <w:szCs w:val="24"/>
        </w:rPr>
        <w:t xml:space="preserve"> </w:t>
      </w:r>
      <w:r w:rsidRPr="00BB7557">
        <w:rPr>
          <w:rFonts w:ascii="Times New Roman" w:hAnsi="Times New Roman"/>
          <w:sz w:val="24"/>
          <w:szCs w:val="24"/>
        </w:rPr>
        <w:t>Инвестиции</w:t>
      </w:r>
      <w:bookmarkEnd w:id="4"/>
    </w:p>
    <w:p w:rsidR="00922724" w:rsidRPr="006353D9" w:rsidRDefault="00922724" w:rsidP="006D6EC8">
      <w:pPr>
        <w:shd w:val="clear" w:color="auto" w:fill="FFFFFF"/>
        <w:tabs>
          <w:tab w:val="left" w:pos="1190"/>
        </w:tabs>
        <w:spacing w:after="0" w:line="360" w:lineRule="auto"/>
        <w:ind w:firstLine="709"/>
        <w:jc w:val="both"/>
        <w:rPr>
          <w:rFonts w:ascii="Times New Roman" w:hAnsi="Times New Roman"/>
          <w:sz w:val="24"/>
          <w:szCs w:val="24"/>
        </w:rPr>
      </w:pPr>
    </w:p>
    <w:p w:rsidR="002349C2" w:rsidRDefault="000E681A" w:rsidP="002349C2">
      <w:pPr>
        <w:spacing w:after="0" w:line="360" w:lineRule="auto"/>
        <w:ind w:firstLine="709"/>
        <w:jc w:val="both"/>
        <w:rPr>
          <w:rFonts w:ascii="Times New Roman" w:hAnsi="Times New Roman"/>
          <w:sz w:val="24"/>
          <w:szCs w:val="24"/>
        </w:rPr>
      </w:pPr>
      <w:r w:rsidRPr="006353D9">
        <w:rPr>
          <w:rFonts w:ascii="Times New Roman" w:hAnsi="Times New Roman"/>
          <w:sz w:val="24"/>
          <w:szCs w:val="24"/>
        </w:rPr>
        <w:t xml:space="preserve">Серьезное внимание Администрация города Когалыма уделяет созданию благоприятного инвестиционного климата в городе. </w:t>
      </w:r>
      <w:r w:rsidR="002349C2" w:rsidRPr="006353D9">
        <w:rPr>
          <w:rFonts w:ascii="Times New Roman" w:hAnsi="Times New Roman"/>
          <w:sz w:val="24"/>
          <w:szCs w:val="24"/>
        </w:rPr>
        <w:t>В 2014 году Администрацией города Когалыма осуществля</w:t>
      </w:r>
      <w:r w:rsidR="001B39E7">
        <w:rPr>
          <w:rFonts w:ascii="Times New Roman" w:hAnsi="Times New Roman"/>
          <w:sz w:val="24"/>
          <w:szCs w:val="24"/>
        </w:rPr>
        <w:t>лась</w:t>
      </w:r>
      <w:r w:rsidR="002349C2" w:rsidRPr="006353D9">
        <w:rPr>
          <w:rFonts w:ascii="Times New Roman" w:hAnsi="Times New Roman"/>
          <w:sz w:val="24"/>
          <w:szCs w:val="24"/>
        </w:rPr>
        <w:t xml:space="preserve"> работа по разработке документов стратегического планирования социально-экономического развития города Когалыма. В целях полного доступа к информации о развитии инвестиционной деятельности в городе Когалыме, на официальном сайте Администрации города Когалыма </w:t>
      </w:r>
      <w:r w:rsidR="001B39E7">
        <w:rPr>
          <w:rFonts w:ascii="Times New Roman" w:hAnsi="Times New Roman"/>
          <w:sz w:val="24"/>
          <w:szCs w:val="24"/>
        </w:rPr>
        <w:t xml:space="preserve">в сети </w:t>
      </w:r>
      <w:r w:rsidR="00B06764">
        <w:rPr>
          <w:rFonts w:ascii="Times New Roman" w:hAnsi="Times New Roman"/>
          <w:sz w:val="24"/>
          <w:szCs w:val="24"/>
        </w:rPr>
        <w:t>«</w:t>
      </w:r>
      <w:r w:rsidR="001B39E7">
        <w:rPr>
          <w:rFonts w:ascii="Times New Roman" w:hAnsi="Times New Roman"/>
          <w:sz w:val="24"/>
          <w:szCs w:val="24"/>
        </w:rPr>
        <w:t>Интернет</w:t>
      </w:r>
      <w:r w:rsidR="00B06764">
        <w:rPr>
          <w:rFonts w:ascii="Times New Roman" w:hAnsi="Times New Roman"/>
          <w:sz w:val="24"/>
          <w:szCs w:val="24"/>
        </w:rPr>
        <w:t>»</w:t>
      </w:r>
      <w:r w:rsidR="001B39E7">
        <w:rPr>
          <w:rFonts w:ascii="Times New Roman" w:hAnsi="Times New Roman"/>
          <w:sz w:val="24"/>
          <w:szCs w:val="24"/>
        </w:rPr>
        <w:t xml:space="preserve"> </w:t>
      </w:r>
      <w:r w:rsidR="002349C2" w:rsidRPr="006353D9">
        <w:rPr>
          <w:rFonts w:ascii="Times New Roman" w:hAnsi="Times New Roman"/>
          <w:sz w:val="24"/>
          <w:szCs w:val="24"/>
        </w:rPr>
        <w:t xml:space="preserve">создан раздел </w:t>
      </w:r>
      <w:r w:rsidR="00B06764">
        <w:rPr>
          <w:rFonts w:ascii="Times New Roman" w:hAnsi="Times New Roman"/>
          <w:sz w:val="24"/>
          <w:szCs w:val="24"/>
        </w:rPr>
        <w:t>«</w:t>
      </w:r>
      <w:r w:rsidR="002349C2" w:rsidRPr="006353D9">
        <w:rPr>
          <w:rFonts w:ascii="Times New Roman" w:hAnsi="Times New Roman"/>
          <w:sz w:val="24"/>
          <w:szCs w:val="24"/>
        </w:rPr>
        <w:t xml:space="preserve">Инвестиционная деятельность, формирование благоприятных условий ведения предпринимательской </w:t>
      </w:r>
      <w:r w:rsidR="002349C2" w:rsidRPr="006353D9">
        <w:rPr>
          <w:rFonts w:ascii="Times New Roman" w:hAnsi="Times New Roman"/>
          <w:sz w:val="24"/>
          <w:szCs w:val="24"/>
        </w:rPr>
        <w:lastRenderedPageBreak/>
        <w:t>деятельности</w:t>
      </w:r>
      <w:r w:rsidR="00B06764">
        <w:rPr>
          <w:rFonts w:ascii="Times New Roman" w:hAnsi="Times New Roman"/>
          <w:sz w:val="24"/>
          <w:szCs w:val="24"/>
        </w:rPr>
        <w:t>»</w:t>
      </w:r>
      <w:r w:rsidR="002349C2" w:rsidRPr="006353D9">
        <w:rPr>
          <w:rFonts w:ascii="Times New Roman" w:hAnsi="Times New Roman"/>
          <w:sz w:val="24"/>
          <w:szCs w:val="24"/>
        </w:rPr>
        <w:t xml:space="preserve">. В данном разделе размещена вся информация о проводимой работе по формированию инвестиционного климата в городе Когалыме, а также необходимая инвесторам информация. Раздел постоянно обновляется и пополняется, вся размещенная в нем информация находится в актуальном состоянии. </w:t>
      </w:r>
    </w:p>
    <w:p w:rsidR="001B39E7" w:rsidRPr="001B39E7" w:rsidRDefault="001B39E7" w:rsidP="001B39E7">
      <w:pPr>
        <w:spacing w:after="0" w:line="360" w:lineRule="auto"/>
        <w:ind w:firstLine="709"/>
        <w:jc w:val="both"/>
        <w:rPr>
          <w:rFonts w:ascii="Times New Roman" w:hAnsi="Times New Roman"/>
          <w:sz w:val="24"/>
          <w:szCs w:val="24"/>
        </w:rPr>
      </w:pPr>
      <w:r w:rsidRPr="001B39E7">
        <w:rPr>
          <w:rFonts w:ascii="Times New Roman" w:hAnsi="Times New Roman"/>
          <w:sz w:val="24"/>
          <w:szCs w:val="24"/>
        </w:rPr>
        <w:t>В целях создания благоприятных условий для инвестиционной деятельности в городе Когалыме сформирована нормативная правовая база:</w:t>
      </w:r>
    </w:p>
    <w:p w:rsidR="001B39E7" w:rsidRPr="001B39E7" w:rsidRDefault="001B39E7" w:rsidP="001B39E7">
      <w:pPr>
        <w:spacing w:after="0" w:line="360" w:lineRule="auto"/>
        <w:ind w:firstLine="709"/>
        <w:jc w:val="both"/>
        <w:rPr>
          <w:rFonts w:ascii="Times New Roman" w:hAnsi="Times New Roman"/>
          <w:sz w:val="24"/>
          <w:szCs w:val="24"/>
        </w:rPr>
      </w:pPr>
      <w:r w:rsidRPr="001B39E7">
        <w:rPr>
          <w:rFonts w:ascii="Times New Roman" w:hAnsi="Times New Roman"/>
          <w:sz w:val="24"/>
          <w:szCs w:val="24"/>
        </w:rPr>
        <w:t xml:space="preserve">-разработан и утвержден Порядок проверки инвестиционных проектов в городе Когалыме; </w:t>
      </w:r>
    </w:p>
    <w:p w:rsidR="001B39E7" w:rsidRPr="001B39E7" w:rsidRDefault="001B39E7" w:rsidP="001B39E7">
      <w:pPr>
        <w:spacing w:after="0" w:line="360" w:lineRule="auto"/>
        <w:ind w:firstLine="709"/>
        <w:jc w:val="both"/>
        <w:rPr>
          <w:rFonts w:ascii="Times New Roman" w:hAnsi="Times New Roman"/>
          <w:sz w:val="24"/>
          <w:szCs w:val="24"/>
        </w:rPr>
      </w:pPr>
      <w:r w:rsidRPr="001B39E7">
        <w:rPr>
          <w:rFonts w:ascii="Times New Roman" w:hAnsi="Times New Roman"/>
          <w:sz w:val="24"/>
          <w:szCs w:val="24"/>
        </w:rPr>
        <w:t>- создан инвестиционный паспорт города Когалыма;</w:t>
      </w:r>
    </w:p>
    <w:p w:rsidR="001B39E7" w:rsidRPr="001B39E7" w:rsidRDefault="001B39E7" w:rsidP="001B39E7">
      <w:pPr>
        <w:spacing w:after="0" w:line="360" w:lineRule="auto"/>
        <w:ind w:firstLine="709"/>
        <w:jc w:val="both"/>
        <w:rPr>
          <w:rFonts w:ascii="Times New Roman" w:hAnsi="Times New Roman"/>
          <w:sz w:val="24"/>
          <w:szCs w:val="24"/>
        </w:rPr>
      </w:pPr>
      <w:r w:rsidRPr="001B39E7">
        <w:rPr>
          <w:rFonts w:ascii="Times New Roman" w:hAnsi="Times New Roman"/>
          <w:sz w:val="24"/>
          <w:szCs w:val="24"/>
        </w:rPr>
        <w:t>- утвержден план-график проведения аукционов по продаже и (или) предоставлению в аренду земельных участков для жилищного строительства в городе Когалыме на период 2014-2016 годов;</w:t>
      </w:r>
    </w:p>
    <w:p w:rsidR="001B39E7" w:rsidRPr="001B39E7" w:rsidRDefault="001B39E7" w:rsidP="001B39E7">
      <w:pPr>
        <w:spacing w:after="0" w:line="360" w:lineRule="auto"/>
        <w:ind w:firstLine="709"/>
        <w:jc w:val="both"/>
        <w:rPr>
          <w:rFonts w:ascii="Times New Roman" w:hAnsi="Times New Roman"/>
          <w:sz w:val="24"/>
          <w:szCs w:val="24"/>
        </w:rPr>
      </w:pPr>
      <w:r w:rsidRPr="001B39E7">
        <w:rPr>
          <w:rFonts w:ascii="Times New Roman" w:hAnsi="Times New Roman"/>
          <w:sz w:val="24"/>
          <w:szCs w:val="24"/>
        </w:rPr>
        <w:t>- утвержден план-график проведения аукционов по продаже и (или) предоставлению в аренду земельных участков, предназначенных для реализации инвестиционных проектов на 2015 год и плановый период 2016-2017 годов в городе Когалыме;</w:t>
      </w:r>
    </w:p>
    <w:p w:rsidR="001B39E7" w:rsidRPr="001B39E7" w:rsidRDefault="001B39E7" w:rsidP="001B39E7">
      <w:pPr>
        <w:spacing w:after="0" w:line="360" w:lineRule="auto"/>
        <w:ind w:firstLine="709"/>
        <w:jc w:val="both"/>
        <w:rPr>
          <w:rFonts w:ascii="Times New Roman" w:hAnsi="Times New Roman"/>
          <w:sz w:val="24"/>
          <w:szCs w:val="24"/>
        </w:rPr>
      </w:pPr>
      <w:r w:rsidRPr="001B39E7">
        <w:rPr>
          <w:rFonts w:ascii="Times New Roman" w:hAnsi="Times New Roman"/>
          <w:sz w:val="24"/>
          <w:szCs w:val="24"/>
        </w:rPr>
        <w:t>-</w:t>
      </w:r>
      <w:r>
        <w:rPr>
          <w:rFonts w:ascii="Times New Roman" w:hAnsi="Times New Roman"/>
          <w:sz w:val="24"/>
          <w:szCs w:val="24"/>
        </w:rPr>
        <w:t xml:space="preserve"> </w:t>
      </w:r>
      <w:r w:rsidRPr="001B39E7">
        <w:rPr>
          <w:rFonts w:ascii="Times New Roman" w:hAnsi="Times New Roman"/>
          <w:sz w:val="24"/>
          <w:szCs w:val="24"/>
        </w:rPr>
        <w:t>утверждены перечень земельных участков для строительства (инвестиционные площадки) и график проведения конкурсных процедур по передаче в аренду и (или) продаже данных земельных участков;</w:t>
      </w:r>
    </w:p>
    <w:p w:rsidR="001B39E7" w:rsidRPr="001B39E7" w:rsidRDefault="001B39E7" w:rsidP="001B39E7">
      <w:pPr>
        <w:spacing w:after="0" w:line="360" w:lineRule="auto"/>
        <w:ind w:firstLine="709"/>
        <w:jc w:val="both"/>
        <w:rPr>
          <w:rFonts w:ascii="Times New Roman" w:hAnsi="Times New Roman"/>
          <w:sz w:val="24"/>
          <w:szCs w:val="24"/>
        </w:rPr>
      </w:pPr>
      <w:r w:rsidRPr="001B39E7">
        <w:rPr>
          <w:rFonts w:ascii="Times New Roman" w:hAnsi="Times New Roman"/>
          <w:sz w:val="24"/>
          <w:szCs w:val="24"/>
        </w:rPr>
        <w:t>-</w:t>
      </w:r>
      <w:r>
        <w:rPr>
          <w:rFonts w:ascii="Times New Roman" w:hAnsi="Times New Roman"/>
          <w:sz w:val="24"/>
          <w:szCs w:val="24"/>
        </w:rPr>
        <w:t xml:space="preserve"> </w:t>
      </w:r>
      <w:r w:rsidRPr="001B39E7">
        <w:rPr>
          <w:rFonts w:ascii="Times New Roman" w:hAnsi="Times New Roman"/>
          <w:sz w:val="24"/>
          <w:szCs w:val="24"/>
        </w:rPr>
        <w:t xml:space="preserve">Решением Думы города Когалыма от 23.05.2014 №426-ГД утвержден Порядок предоставления муниципальных гарантий города Когалыма; </w:t>
      </w:r>
    </w:p>
    <w:p w:rsidR="001B39E7" w:rsidRPr="001B39E7" w:rsidRDefault="001B39E7" w:rsidP="001B39E7">
      <w:pPr>
        <w:spacing w:after="0" w:line="360" w:lineRule="auto"/>
        <w:ind w:firstLine="709"/>
        <w:jc w:val="both"/>
        <w:rPr>
          <w:rFonts w:ascii="Times New Roman" w:hAnsi="Times New Roman"/>
          <w:sz w:val="24"/>
          <w:szCs w:val="24"/>
        </w:rPr>
      </w:pPr>
      <w:r w:rsidRPr="001B39E7">
        <w:rPr>
          <w:rFonts w:ascii="Times New Roman" w:hAnsi="Times New Roman"/>
          <w:sz w:val="24"/>
          <w:szCs w:val="24"/>
        </w:rPr>
        <w:t>- Утвержден состав и положение о Совете по вопросам развития инвестиционной деятельности в</w:t>
      </w:r>
      <w:r w:rsidR="00C779B6">
        <w:rPr>
          <w:rFonts w:ascii="Times New Roman" w:hAnsi="Times New Roman"/>
          <w:sz w:val="24"/>
          <w:szCs w:val="24"/>
        </w:rPr>
        <w:t xml:space="preserve"> городе Когалыме</w:t>
      </w:r>
      <w:r w:rsidRPr="001B39E7">
        <w:rPr>
          <w:rFonts w:ascii="Times New Roman" w:hAnsi="Times New Roman"/>
          <w:sz w:val="24"/>
          <w:szCs w:val="24"/>
        </w:rPr>
        <w:t>.</w:t>
      </w:r>
    </w:p>
    <w:p w:rsidR="001B39E7" w:rsidRPr="001B39E7" w:rsidRDefault="001B39E7" w:rsidP="001B39E7">
      <w:pPr>
        <w:spacing w:after="0" w:line="360" w:lineRule="auto"/>
        <w:ind w:firstLine="709"/>
        <w:jc w:val="both"/>
        <w:rPr>
          <w:rFonts w:ascii="Times New Roman" w:hAnsi="Times New Roman"/>
          <w:sz w:val="24"/>
          <w:szCs w:val="24"/>
        </w:rPr>
      </w:pPr>
      <w:r w:rsidRPr="001B39E7">
        <w:rPr>
          <w:rFonts w:ascii="Times New Roman" w:hAnsi="Times New Roman"/>
          <w:sz w:val="24"/>
          <w:szCs w:val="24"/>
        </w:rPr>
        <w:t>В отчетном периоде продолжена работа по обеспечению доступа инвесторов к имущественным ресурсам и инженерной инфраструктуре, повышению информационной открытости.</w:t>
      </w:r>
    </w:p>
    <w:p w:rsidR="00922724" w:rsidRPr="006353D9" w:rsidRDefault="00922724" w:rsidP="006D6EC8">
      <w:pPr>
        <w:shd w:val="clear" w:color="auto" w:fill="FFFFFF"/>
        <w:tabs>
          <w:tab w:val="left" w:pos="1190"/>
        </w:tabs>
        <w:spacing w:after="0" w:line="360" w:lineRule="auto"/>
        <w:ind w:firstLine="709"/>
        <w:jc w:val="both"/>
        <w:rPr>
          <w:rFonts w:ascii="Times New Roman" w:hAnsi="Times New Roman"/>
          <w:sz w:val="24"/>
          <w:szCs w:val="24"/>
        </w:rPr>
      </w:pPr>
      <w:r w:rsidRPr="006353D9">
        <w:rPr>
          <w:rFonts w:ascii="Times New Roman" w:hAnsi="Times New Roman"/>
          <w:sz w:val="24"/>
          <w:szCs w:val="24"/>
        </w:rPr>
        <w:t>Объем инвестиций в основной капитал по крупным и средним организациям за 201</w:t>
      </w:r>
      <w:r w:rsidR="002349C2" w:rsidRPr="006353D9">
        <w:rPr>
          <w:rFonts w:ascii="Times New Roman" w:hAnsi="Times New Roman"/>
          <w:sz w:val="24"/>
          <w:szCs w:val="24"/>
        </w:rPr>
        <w:t>4</w:t>
      </w:r>
      <w:r w:rsidRPr="006353D9">
        <w:rPr>
          <w:rFonts w:ascii="Times New Roman" w:hAnsi="Times New Roman"/>
          <w:sz w:val="24"/>
          <w:szCs w:val="24"/>
        </w:rPr>
        <w:t xml:space="preserve"> год составил </w:t>
      </w:r>
      <w:r w:rsidR="00583760" w:rsidRPr="006353D9">
        <w:rPr>
          <w:rFonts w:ascii="Times New Roman" w:hAnsi="Times New Roman"/>
          <w:sz w:val="24"/>
          <w:szCs w:val="24"/>
        </w:rPr>
        <w:t>17 114,6</w:t>
      </w:r>
      <w:r w:rsidRPr="006353D9">
        <w:rPr>
          <w:rFonts w:ascii="Times New Roman" w:hAnsi="Times New Roman"/>
          <w:sz w:val="24"/>
          <w:szCs w:val="24"/>
        </w:rPr>
        <w:t xml:space="preserve"> млн. рублей</w:t>
      </w:r>
      <w:r w:rsidR="002349C2" w:rsidRPr="006353D9">
        <w:rPr>
          <w:rFonts w:ascii="Times New Roman" w:hAnsi="Times New Roman"/>
          <w:sz w:val="24"/>
          <w:szCs w:val="24"/>
        </w:rPr>
        <w:t>,</w:t>
      </w:r>
      <w:r w:rsidRPr="006353D9">
        <w:rPr>
          <w:rFonts w:ascii="Times New Roman" w:hAnsi="Times New Roman"/>
          <w:sz w:val="24"/>
          <w:szCs w:val="24"/>
        </w:rPr>
        <w:t xml:space="preserve"> </w:t>
      </w:r>
      <w:r w:rsidR="00583760" w:rsidRPr="006353D9">
        <w:rPr>
          <w:rFonts w:ascii="Times New Roman" w:hAnsi="Times New Roman"/>
          <w:sz w:val="24"/>
          <w:szCs w:val="24"/>
        </w:rPr>
        <w:t>что на 31</w:t>
      </w:r>
      <w:r w:rsidR="002349C2" w:rsidRPr="006353D9">
        <w:rPr>
          <w:rFonts w:ascii="Times New Roman" w:hAnsi="Times New Roman"/>
          <w:sz w:val="24"/>
          <w:szCs w:val="24"/>
        </w:rPr>
        <w:t xml:space="preserve">,2% </w:t>
      </w:r>
      <w:r w:rsidR="00583760" w:rsidRPr="006353D9">
        <w:rPr>
          <w:rFonts w:ascii="Times New Roman" w:hAnsi="Times New Roman"/>
          <w:sz w:val="24"/>
          <w:szCs w:val="24"/>
        </w:rPr>
        <w:t>выше</w:t>
      </w:r>
      <w:r w:rsidR="002349C2" w:rsidRPr="006353D9">
        <w:rPr>
          <w:rFonts w:ascii="Times New Roman" w:hAnsi="Times New Roman"/>
          <w:sz w:val="24"/>
          <w:szCs w:val="24"/>
        </w:rPr>
        <w:t xml:space="preserve"> показателя </w:t>
      </w:r>
      <w:r w:rsidRPr="006353D9">
        <w:rPr>
          <w:rFonts w:ascii="Times New Roman" w:hAnsi="Times New Roman"/>
          <w:sz w:val="24"/>
          <w:szCs w:val="24"/>
        </w:rPr>
        <w:t>201</w:t>
      </w:r>
      <w:r w:rsidR="002349C2" w:rsidRPr="006353D9">
        <w:rPr>
          <w:rFonts w:ascii="Times New Roman" w:hAnsi="Times New Roman"/>
          <w:sz w:val="24"/>
          <w:szCs w:val="24"/>
        </w:rPr>
        <w:t>3 года</w:t>
      </w:r>
      <w:r w:rsidRPr="006353D9">
        <w:rPr>
          <w:rFonts w:ascii="Times New Roman" w:hAnsi="Times New Roman"/>
          <w:sz w:val="24"/>
          <w:szCs w:val="24"/>
        </w:rPr>
        <w:t xml:space="preserve"> </w:t>
      </w:r>
      <w:r w:rsidR="00BC6AC3" w:rsidRPr="006353D9">
        <w:rPr>
          <w:rFonts w:ascii="Times New Roman" w:hAnsi="Times New Roman"/>
          <w:sz w:val="24"/>
          <w:szCs w:val="24"/>
        </w:rPr>
        <w:t>в сопоставимых ценах.</w:t>
      </w:r>
    </w:p>
    <w:p w:rsidR="00DF63EB" w:rsidRPr="006353D9" w:rsidRDefault="00922724" w:rsidP="006D6EC8">
      <w:pPr>
        <w:shd w:val="clear" w:color="auto" w:fill="FFFFFF"/>
        <w:tabs>
          <w:tab w:val="left" w:pos="1190"/>
        </w:tabs>
        <w:spacing w:after="0" w:line="360" w:lineRule="auto"/>
        <w:ind w:firstLine="709"/>
        <w:jc w:val="both"/>
        <w:rPr>
          <w:rFonts w:ascii="Times New Roman" w:hAnsi="Times New Roman"/>
          <w:sz w:val="24"/>
          <w:szCs w:val="24"/>
        </w:rPr>
      </w:pPr>
      <w:r w:rsidRPr="001B39E7">
        <w:rPr>
          <w:rFonts w:ascii="Times New Roman" w:hAnsi="Times New Roman"/>
          <w:sz w:val="24"/>
          <w:szCs w:val="24"/>
        </w:rPr>
        <w:t xml:space="preserve">Основную долю в структуре инвестиций по источникам финансирования занимают собственные средства предприятий – </w:t>
      </w:r>
      <w:r w:rsidR="001B39E7" w:rsidRPr="001B39E7">
        <w:rPr>
          <w:rFonts w:ascii="Times New Roman" w:hAnsi="Times New Roman"/>
          <w:sz w:val="24"/>
          <w:szCs w:val="24"/>
        </w:rPr>
        <w:t>56,8</w:t>
      </w:r>
      <w:r w:rsidRPr="001B39E7">
        <w:rPr>
          <w:rFonts w:ascii="Times New Roman" w:hAnsi="Times New Roman"/>
          <w:sz w:val="24"/>
          <w:szCs w:val="24"/>
        </w:rPr>
        <w:t xml:space="preserve">%, их доля в общем объеме </w:t>
      </w:r>
      <w:r w:rsidR="00CC18FD" w:rsidRPr="001B39E7">
        <w:rPr>
          <w:rFonts w:ascii="Times New Roman" w:hAnsi="Times New Roman"/>
          <w:sz w:val="24"/>
          <w:szCs w:val="24"/>
        </w:rPr>
        <w:t>уменьшилась</w:t>
      </w:r>
      <w:r w:rsidRPr="001B39E7">
        <w:rPr>
          <w:rFonts w:ascii="Times New Roman" w:hAnsi="Times New Roman"/>
          <w:sz w:val="24"/>
          <w:szCs w:val="24"/>
        </w:rPr>
        <w:t xml:space="preserve"> на </w:t>
      </w:r>
      <w:r w:rsidR="001B39E7" w:rsidRPr="001B39E7">
        <w:rPr>
          <w:rFonts w:ascii="Times New Roman" w:hAnsi="Times New Roman"/>
          <w:sz w:val="24"/>
          <w:szCs w:val="24"/>
        </w:rPr>
        <w:t>2,8</w:t>
      </w:r>
      <w:r w:rsidRPr="001B39E7">
        <w:rPr>
          <w:rFonts w:ascii="Times New Roman" w:hAnsi="Times New Roman"/>
          <w:sz w:val="24"/>
          <w:szCs w:val="24"/>
        </w:rPr>
        <w:t xml:space="preserve"> процентных пункта по сравнению с прошлым годом. На долю </w:t>
      </w:r>
      <w:r w:rsidR="00DF63EB" w:rsidRPr="001B39E7">
        <w:rPr>
          <w:rFonts w:ascii="Times New Roman" w:hAnsi="Times New Roman"/>
          <w:sz w:val="24"/>
          <w:szCs w:val="24"/>
        </w:rPr>
        <w:t>привлеченных</w:t>
      </w:r>
      <w:r w:rsidRPr="001B39E7">
        <w:rPr>
          <w:rFonts w:ascii="Times New Roman" w:hAnsi="Times New Roman"/>
          <w:sz w:val="24"/>
          <w:szCs w:val="24"/>
        </w:rPr>
        <w:t xml:space="preserve"> средств приходится </w:t>
      </w:r>
      <w:r w:rsidR="001B39E7" w:rsidRPr="001B39E7">
        <w:rPr>
          <w:rFonts w:ascii="Times New Roman" w:hAnsi="Times New Roman"/>
          <w:sz w:val="24"/>
          <w:szCs w:val="24"/>
        </w:rPr>
        <w:t>43,2</w:t>
      </w:r>
      <w:r w:rsidRPr="001B39E7">
        <w:rPr>
          <w:rFonts w:ascii="Times New Roman" w:hAnsi="Times New Roman"/>
          <w:sz w:val="24"/>
          <w:szCs w:val="24"/>
        </w:rPr>
        <w:t>%.</w:t>
      </w:r>
      <w:r w:rsidRPr="006353D9">
        <w:rPr>
          <w:rFonts w:ascii="Times New Roman" w:hAnsi="Times New Roman"/>
          <w:sz w:val="24"/>
          <w:szCs w:val="24"/>
        </w:rPr>
        <w:t xml:space="preserve"> </w:t>
      </w:r>
    </w:p>
    <w:p w:rsidR="00922724" w:rsidRPr="006353D9" w:rsidRDefault="00922724" w:rsidP="006D6EC8">
      <w:pPr>
        <w:shd w:val="clear" w:color="auto" w:fill="FFFFFF"/>
        <w:tabs>
          <w:tab w:val="left" w:pos="1190"/>
        </w:tabs>
        <w:spacing w:after="0" w:line="360" w:lineRule="auto"/>
        <w:ind w:firstLine="709"/>
        <w:jc w:val="both"/>
        <w:rPr>
          <w:rFonts w:ascii="Times New Roman" w:hAnsi="Times New Roman"/>
          <w:sz w:val="24"/>
          <w:szCs w:val="24"/>
        </w:rPr>
      </w:pPr>
      <w:r w:rsidRPr="006353D9">
        <w:rPr>
          <w:rFonts w:ascii="Times New Roman" w:hAnsi="Times New Roman"/>
          <w:sz w:val="24"/>
          <w:szCs w:val="24"/>
        </w:rPr>
        <w:t>Структура инвестиций по видам деятельности выглядит следующим образом:</w:t>
      </w:r>
    </w:p>
    <w:p w:rsidR="00922724" w:rsidRPr="006353D9" w:rsidRDefault="00922724" w:rsidP="006D6EC8">
      <w:pPr>
        <w:shd w:val="clear" w:color="auto" w:fill="FFFFFF"/>
        <w:tabs>
          <w:tab w:val="left" w:pos="1190"/>
        </w:tabs>
        <w:spacing w:after="0" w:line="360" w:lineRule="auto"/>
        <w:ind w:firstLine="709"/>
        <w:jc w:val="both"/>
        <w:rPr>
          <w:rFonts w:ascii="Times New Roman" w:hAnsi="Times New Roman"/>
          <w:sz w:val="24"/>
          <w:szCs w:val="24"/>
        </w:rPr>
      </w:pPr>
      <w:r w:rsidRPr="006353D9">
        <w:rPr>
          <w:rFonts w:ascii="Times New Roman" w:hAnsi="Times New Roman"/>
          <w:sz w:val="24"/>
          <w:szCs w:val="24"/>
        </w:rPr>
        <w:t xml:space="preserve">- добыча полезных ископаемых – </w:t>
      </w:r>
      <w:r w:rsidR="00F91DE1" w:rsidRPr="006353D9">
        <w:rPr>
          <w:rFonts w:ascii="Times New Roman" w:hAnsi="Times New Roman"/>
          <w:sz w:val="24"/>
          <w:szCs w:val="24"/>
        </w:rPr>
        <w:t>59,0</w:t>
      </w:r>
      <w:r w:rsidRPr="006353D9">
        <w:rPr>
          <w:rFonts w:ascii="Times New Roman" w:hAnsi="Times New Roman"/>
          <w:sz w:val="24"/>
          <w:szCs w:val="24"/>
        </w:rPr>
        <w:t>%;</w:t>
      </w:r>
    </w:p>
    <w:p w:rsidR="00922724" w:rsidRPr="006353D9" w:rsidRDefault="00922724" w:rsidP="006D6EC8">
      <w:pPr>
        <w:shd w:val="clear" w:color="auto" w:fill="FFFFFF"/>
        <w:tabs>
          <w:tab w:val="left" w:pos="1190"/>
        </w:tabs>
        <w:spacing w:after="0" w:line="360" w:lineRule="auto"/>
        <w:ind w:firstLine="709"/>
        <w:jc w:val="both"/>
        <w:rPr>
          <w:rFonts w:ascii="Times New Roman" w:hAnsi="Times New Roman"/>
          <w:sz w:val="24"/>
          <w:szCs w:val="24"/>
        </w:rPr>
      </w:pPr>
      <w:r w:rsidRPr="006353D9">
        <w:rPr>
          <w:rFonts w:ascii="Times New Roman" w:hAnsi="Times New Roman"/>
          <w:sz w:val="24"/>
          <w:szCs w:val="24"/>
        </w:rPr>
        <w:t xml:space="preserve">- обрабатывающие производства – </w:t>
      </w:r>
      <w:r w:rsidR="00265CDA" w:rsidRPr="006353D9">
        <w:rPr>
          <w:rFonts w:ascii="Times New Roman" w:hAnsi="Times New Roman"/>
          <w:sz w:val="24"/>
          <w:szCs w:val="24"/>
        </w:rPr>
        <w:t>2,4</w:t>
      </w:r>
      <w:r w:rsidRPr="006353D9">
        <w:rPr>
          <w:rFonts w:ascii="Times New Roman" w:hAnsi="Times New Roman"/>
          <w:sz w:val="24"/>
          <w:szCs w:val="24"/>
        </w:rPr>
        <w:t>%;</w:t>
      </w:r>
    </w:p>
    <w:p w:rsidR="00922724" w:rsidRPr="006353D9" w:rsidRDefault="00922724" w:rsidP="00570014">
      <w:pPr>
        <w:shd w:val="clear" w:color="auto" w:fill="FFFFFF"/>
        <w:tabs>
          <w:tab w:val="left" w:pos="1190"/>
        </w:tabs>
        <w:spacing w:after="0" w:line="360" w:lineRule="auto"/>
        <w:ind w:firstLine="709"/>
        <w:jc w:val="both"/>
        <w:rPr>
          <w:rFonts w:ascii="Times New Roman" w:hAnsi="Times New Roman"/>
          <w:sz w:val="24"/>
          <w:szCs w:val="24"/>
        </w:rPr>
      </w:pPr>
      <w:r w:rsidRPr="006353D9">
        <w:rPr>
          <w:rFonts w:ascii="Times New Roman" w:hAnsi="Times New Roman"/>
          <w:sz w:val="24"/>
          <w:szCs w:val="24"/>
        </w:rPr>
        <w:lastRenderedPageBreak/>
        <w:t xml:space="preserve">- производство, передача и распределение электроэнергии, газа и воды – </w:t>
      </w:r>
      <w:r w:rsidR="00265CDA" w:rsidRPr="006353D9">
        <w:rPr>
          <w:rFonts w:ascii="Times New Roman" w:hAnsi="Times New Roman"/>
          <w:sz w:val="24"/>
          <w:szCs w:val="24"/>
        </w:rPr>
        <w:t>2,1</w:t>
      </w:r>
      <w:r w:rsidRPr="006353D9">
        <w:rPr>
          <w:rFonts w:ascii="Times New Roman" w:hAnsi="Times New Roman"/>
          <w:sz w:val="24"/>
          <w:szCs w:val="24"/>
        </w:rPr>
        <w:t>%;</w:t>
      </w:r>
    </w:p>
    <w:p w:rsidR="00922724" w:rsidRPr="006353D9" w:rsidRDefault="00922724" w:rsidP="006D6EC8">
      <w:pPr>
        <w:shd w:val="clear" w:color="auto" w:fill="FFFFFF"/>
        <w:tabs>
          <w:tab w:val="left" w:pos="1190"/>
        </w:tabs>
        <w:spacing w:after="0" w:line="360" w:lineRule="auto"/>
        <w:ind w:firstLine="709"/>
        <w:jc w:val="both"/>
        <w:rPr>
          <w:rFonts w:ascii="Times New Roman" w:hAnsi="Times New Roman"/>
          <w:sz w:val="24"/>
          <w:szCs w:val="24"/>
        </w:rPr>
      </w:pPr>
      <w:r w:rsidRPr="006353D9">
        <w:rPr>
          <w:rFonts w:ascii="Times New Roman" w:hAnsi="Times New Roman"/>
          <w:sz w:val="24"/>
          <w:szCs w:val="24"/>
        </w:rPr>
        <w:t xml:space="preserve">- строительство – </w:t>
      </w:r>
      <w:r w:rsidR="00265CDA" w:rsidRPr="006353D9">
        <w:rPr>
          <w:rFonts w:ascii="Times New Roman" w:hAnsi="Times New Roman"/>
          <w:sz w:val="24"/>
          <w:szCs w:val="24"/>
        </w:rPr>
        <w:t>1,1</w:t>
      </w:r>
      <w:r w:rsidRPr="006353D9">
        <w:rPr>
          <w:rFonts w:ascii="Times New Roman" w:hAnsi="Times New Roman"/>
          <w:sz w:val="24"/>
          <w:szCs w:val="24"/>
        </w:rPr>
        <w:t>%;</w:t>
      </w:r>
    </w:p>
    <w:p w:rsidR="00A87F66" w:rsidRPr="006353D9" w:rsidRDefault="00A87F66" w:rsidP="006D6EC8">
      <w:pPr>
        <w:shd w:val="clear" w:color="auto" w:fill="FFFFFF"/>
        <w:tabs>
          <w:tab w:val="left" w:pos="1190"/>
        </w:tabs>
        <w:spacing w:after="0" w:line="360" w:lineRule="auto"/>
        <w:ind w:firstLine="709"/>
        <w:jc w:val="both"/>
        <w:rPr>
          <w:rFonts w:ascii="Times New Roman" w:hAnsi="Times New Roman"/>
          <w:sz w:val="24"/>
          <w:szCs w:val="24"/>
        </w:rPr>
      </w:pPr>
      <w:r w:rsidRPr="006353D9">
        <w:rPr>
          <w:rFonts w:ascii="Times New Roman" w:hAnsi="Times New Roman"/>
          <w:sz w:val="24"/>
          <w:szCs w:val="24"/>
        </w:rPr>
        <w:t xml:space="preserve">- финансовая деятельность – </w:t>
      </w:r>
      <w:r w:rsidR="00265CDA" w:rsidRPr="006353D9">
        <w:rPr>
          <w:rFonts w:ascii="Times New Roman" w:hAnsi="Times New Roman"/>
          <w:sz w:val="24"/>
          <w:szCs w:val="24"/>
        </w:rPr>
        <w:t>22,8</w:t>
      </w:r>
      <w:r w:rsidRPr="006353D9">
        <w:rPr>
          <w:rFonts w:ascii="Times New Roman" w:hAnsi="Times New Roman"/>
          <w:sz w:val="24"/>
          <w:szCs w:val="24"/>
        </w:rPr>
        <w:t>%;</w:t>
      </w:r>
    </w:p>
    <w:p w:rsidR="00922724" w:rsidRPr="006353D9" w:rsidRDefault="00922724" w:rsidP="006D6EC8">
      <w:pPr>
        <w:shd w:val="clear" w:color="auto" w:fill="FFFFFF"/>
        <w:tabs>
          <w:tab w:val="left" w:pos="1190"/>
        </w:tabs>
        <w:spacing w:after="0" w:line="360" w:lineRule="auto"/>
        <w:ind w:firstLine="709"/>
        <w:jc w:val="both"/>
        <w:rPr>
          <w:rFonts w:ascii="Times New Roman" w:hAnsi="Times New Roman"/>
          <w:sz w:val="24"/>
          <w:szCs w:val="24"/>
        </w:rPr>
      </w:pPr>
      <w:r w:rsidRPr="006353D9">
        <w:rPr>
          <w:rFonts w:ascii="Times New Roman" w:hAnsi="Times New Roman"/>
          <w:sz w:val="24"/>
          <w:szCs w:val="24"/>
        </w:rPr>
        <w:t xml:space="preserve">- транспорт и связь – </w:t>
      </w:r>
      <w:r w:rsidR="00265CDA" w:rsidRPr="006353D9">
        <w:rPr>
          <w:rFonts w:ascii="Times New Roman" w:hAnsi="Times New Roman"/>
          <w:sz w:val="24"/>
          <w:szCs w:val="24"/>
        </w:rPr>
        <w:t>2,3</w:t>
      </w:r>
      <w:r w:rsidRPr="006353D9">
        <w:rPr>
          <w:rFonts w:ascii="Times New Roman" w:hAnsi="Times New Roman"/>
          <w:sz w:val="24"/>
          <w:szCs w:val="24"/>
        </w:rPr>
        <w:t>%;</w:t>
      </w:r>
    </w:p>
    <w:p w:rsidR="00922724" w:rsidRPr="006353D9" w:rsidRDefault="00922724" w:rsidP="006D6EC8">
      <w:pPr>
        <w:shd w:val="clear" w:color="auto" w:fill="FFFFFF"/>
        <w:tabs>
          <w:tab w:val="left" w:pos="1190"/>
        </w:tabs>
        <w:spacing w:after="0" w:line="360" w:lineRule="auto"/>
        <w:ind w:firstLine="709"/>
        <w:jc w:val="both"/>
        <w:rPr>
          <w:rFonts w:ascii="Times New Roman" w:hAnsi="Times New Roman"/>
          <w:sz w:val="24"/>
          <w:szCs w:val="24"/>
        </w:rPr>
      </w:pPr>
      <w:r w:rsidRPr="006353D9">
        <w:rPr>
          <w:rFonts w:ascii="Times New Roman" w:hAnsi="Times New Roman"/>
          <w:sz w:val="24"/>
          <w:szCs w:val="24"/>
        </w:rPr>
        <w:t xml:space="preserve">- операции с недвижимым имуществом, аренда и предоставление услуг – </w:t>
      </w:r>
      <w:r w:rsidR="00265CDA" w:rsidRPr="006353D9">
        <w:rPr>
          <w:rFonts w:ascii="Times New Roman" w:hAnsi="Times New Roman"/>
          <w:sz w:val="24"/>
          <w:szCs w:val="24"/>
        </w:rPr>
        <w:t>7,5</w:t>
      </w:r>
      <w:r w:rsidRPr="006353D9">
        <w:rPr>
          <w:rFonts w:ascii="Times New Roman" w:hAnsi="Times New Roman"/>
          <w:sz w:val="24"/>
          <w:szCs w:val="24"/>
        </w:rPr>
        <w:t>%;</w:t>
      </w:r>
    </w:p>
    <w:p w:rsidR="00922724" w:rsidRPr="006353D9" w:rsidRDefault="00922724" w:rsidP="006D6EC8">
      <w:pPr>
        <w:shd w:val="clear" w:color="auto" w:fill="FFFFFF"/>
        <w:tabs>
          <w:tab w:val="left" w:pos="1190"/>
        </w:tabs>
        <w:spacing w:after="0" w:line="360" w:lineRule="auto"/>
        <w:ind w:firstLine="709"/>
        <w:jc w:val="both"/>
        <w:rPr>
          <w:rFonts w:ascii="Times New Roman" w:hAnsi="Times New Roman"/>
          <w:sz w:val="24"/>
          <w:szCs w:val="24"/>
        </w:rPr>
      </w:pPr>
      <w:r w:rsidRPr="006353D9">
        <w:rPr>
          <w:rFonts w:ascii="Times New Roman" w:hAnsi="Times New Roman"/>
          <w:sz w:val="24"/>
          <w:szCs w:val="24"/>
        </w:rPr>
        <w:t xml:space="preserve">- прочие виды деятельности – </w:t>
      </w:r>
      <w:r w:rsidR="00265CDA" w:rsidRPr="006353D9">
        <w:rPr>
          <w:rFonts w:ascii="Times New Roman" w:hAnsi="Times New Roman"/>
          <w:sz w:val="24"/>
          <w:szCs w:val="24"/>
        </w:rPr>
        <w:t>2,8</w:t>
      </w:r>
      <w:r w:rsidRPr="006353D9">
        <w:rPr>
          <w:rFonts w:ascii="Times New Roman" w:hAnsi="Times New Roman"/>
          <w:sz w:val="24"/>
          <w:szCs w:val="24"/>
        </w:rPr>
        <w:t>%.</w:t>
      </w:r>
    </w:p>
    <w:p w:rsidR="00922724" w:rsidRPr="006353D9" w:rsidRDefault="00922724" w:rsidP="006D6EC8">
      <w:pPr>
        <w:shd w:val="clear" w:color="auto" w:fill="FFFFFF"/>
        <w:tabs>
          <w:tab w:val="left" w:pos="1190"/>
        </w:tabs>
        <w:spacing w:after="0" w:line="360" w:lineRule="auto"/>
        <w:ind w:firstLine="709"/>
        <w:jc w:val="both"/>
        <w:rPr>
          <w:rFonts w:ascii="Times New Roman" w:hAnsi="Times New Roman"/>
          <w:sz w:val="24"/>
          <w:szCs w:val="24"/>
        </w:rPr>
      </w:pPr>
      <w:r w:rsidRPr="006353D9">
        <w:rPr>
          <w:rFonts w:ascii="Times New Roman" w:hAnsi="Times New Roman"/>
          <w:sz w:val="24"/>
          <w:szCs w:val="24"/>
        </w:rPr>
        <w:t>За 201</w:t>
      </w:r>
      <w:r w:rsidR="00F35CF2" w:rsidRPr="006353D9">
        <w:rPr>
          <w:rFonts w:ascii="Times New Roman" w:hAnsi="Times New Roman"/>
          <w:sz w:val="24"/>
          <w:szCs w:val="24"/>
        </w:rPr>
        <w:t>4</w:t>
      </w:r>
      <w:r w:rsidRPr="006353D9">
        <w:rPr>
          <w:rFonts w:ascii="Times New Roman" w:hAnsi="Times New Roman"/>
          <w:sz w:val="24"/>
          <w:szCs w:val="24"/>
        </w:rPr>
        <w:t xml:space="preserve"> год объем работ по виду деятельности </w:t>
      </w:r>
      <w:r w:rsidR="00B06764">
        <w:rPr>
          <w:rFonts w:ascii="Times New Roman" w:hAnsi="Times New Roman"/>
          <w:sz w:val="24"/>
          <w:szCs w:val="24"/>
        </w:rPr>
        <w:t>«</w:t>
      </w:r>
      <w:r w:rsidRPr="006353D9">
        <w:rPr>
          <w:rFonts w:ascii="Times New Roman" w:hAnsi="Times New Roman"/>
          <w:sz w:val="24"/>
          <w:szCs w:val="24"/>
        </w:rPr>
        <w:t>Строительство</w:t>
      </w:r>
      <w:r w:rsidR="00B06764">
        <w:rPr>
          <w:rFonts w:ascii="Times New Roman" w:hAnsi="Times New Roman"/>
          <w:sz w:val="24"/>
          <w:szCs w:val="24"/>
        </w:rPr>
        <w:t>»</w:t>
      </w:r>
      <w:r w:rsidRPr="006353D9">
        <w:rPr>
          <w:rFonts w:ascii="Times New Roman" w:hAnsi="Times New Roman"/>
          <w:sz w:val="24"/>
          <w:szCs w:val="24"/>
        </w:rPr>
        <w:t xml:space="preserve"> </w:t>
      </w:r>
      <w:r w:rsidR="00FE3B2D" w:rsidRPr="006353D9">
        <w:rPr>
          <w:rFonts w:ascii="Times New Roman" w:hAnsi="Times New Roman"/>
          <w:sz w:val="24"/>
          <w:szCs w:val="24"/>
        </w:rPr>
        <w:t>уменьшился</w:t>
      </w:r>
      <w:r w:rsidRPr="006353D9">
        <w:rPr>
          <w:rFonts w:ascii="Times New Roman" w:hAnsi="Times New Roman"/>
          <w:sz w:val="24"/>
          <w:szCs w:val="24"/>
        </w:rPr>
        <w:t xml:space="preserve"> на </w:t>
      </w:r>
      <w:r w:rsidR="001B16E1">
        <w:rPr>
          <w:rFonts w:ascii="Times New Roman" w:hAnsi="Times New Roman"/>
          <w:sz w:val="24"/>
          <w:szCs w:val="24"/>
        </w:rPr>
        <w:t>1</w:t>
      </w:r>
      <w:r w:rsidR="00FE3B2D" w:rsidRPr="006353D9">
        <w:rPr>
          <w:rFonts w:ascii="Times New Roman" w:hAnsi="Times New Roman"/>
          <w:sz w:val="24"/>
          <w:szCs w:val="24"/>
        </w:rPr>
        <w:t>1,</w:t>
      </w:r>
      <w:r w:rsidR="001B16E1">
        <w:rPr>
          <w:rFonts w:ascii="Times New Roman" w:hAnsi="Times New Roman"/>
          <w:sz w:val="24"/>
          <w:szCs w:val="24"/>
        </w:rPr>
        <w:t>6</w:t>
      </w:r>
      <w:r w:rsidRPr="006353D9">
        <w:rPr>
          <w:rFonts w:ascii="Times New Roman" w:hAnsi="Times New Roman"/>
          <w:sz w:val="24"/>
          <w:szCs w:val="24"/>
        </w:rPr>
        <w:t xml:space="preserve">% в сопоставимых ценах к уровню прошлого года, и составил </w:t>
      </w:r>
      <w:r w:rsidR="00F35CF2" w:rsidRPr="006353D9">
        <w:rPr>
          <w:rFonts w:ascii="Times New Roman" w:hAnsi="Times New Roman"/>
          <w:sz w:val="24"/>
          <w:szCs w:val="24"/>
        </w:rPr>
        <w:t>13 082,0</w:t>
      </w:r>
      <w:r w:rsidRPr="006353D9">
        <w:rPr>
          <w:rFonts w:ascii="Times New Roman" w:hAnsi="Times New Roman"/>
          <w:sz w:val="24"/>
          <w:szCs w:val="24"/>
        </w:rPr>
        <w:t xml:space="preserve"> млн. рублей.</w:t>
      </w:r>
    </w:p>
    <w:p w:rsidR="00AE51C9" w:rsidRPr="006353D9" w:rsidRDefault="00AE51C9" w:rsidP="00AE51C9">
      <w:pPr>
        <w:shd w:val="clear" w:color="auto" w:fill="FFFFFF"/>
        <w:tabs>
          <w:tab w:val="left" w:pos="1190"/>
        </w:tabs>
        <w:spacing w:after="0" w:line="360" w:lineRule="auto"/>
        <w:ind w:firstLine="709"/>
        <w:jc w:val="both"/>
        <w:rPr>
          <w:rFonts w:ascii="Times New Roman" w:hAnsi="Times New Roman"/>
          <w:sz w:val="24"/>
          <w:szCs w:val="24"/>
        </w:rPr>
      </w:pPr>
      <w:r w:rsidRPr="006353D9">
        <w:rPr>
          <w:rFonts w:ascii="Times New Roman" w:hAnsi="Times New Roman"/>
          <w:sz w:val="24"/>
          <w:szCs w:val="24"/>
        </w:rPr>
        <w:t>В 2014 году комитетом по управлению муниципальным имуществом Администрации города Когалыма было проведено 10 аукционов (с учетом повторных) по продаже права аренды 9 земельных участков для жилищного строительства общей площадью 4,1821 га, по результатам которых было предоставлено 8 земельных участков общей площадью 3,9794 га, в том числе под индивидуальное жилищное строительство – 3 земельных участка общей площадью 0,2993 га.</w:t>
      </w:r>
    </w:p>
    <w:p w:rsidR="00AE51C9" w:rsidRPr="006353D9" w:rsidRDefault="00255777" w:rsidP="00AE51C9">
      <w:pPr>
        <w:shd w:val="clear" w:color="auto" w:fill="FFFFFF"/>
        <w:tabs>
          <w:tab w:val="left" w:pos="1190"/>
        </w:tabs>
        <w:spacing w:after="0" w:line="360" w:lineRule="auto"/>
        <w:ind w:firstLine="709"/>
        <w:jc w:val="both"/>
        <w:rPr>
          <w:rFonts w:ascii="Times New Roman" w:hAnsi="Times New Roman"/>
          <w:sz w:val="24"/>
          <w:szCs w:val="24"/>
        </w:rPr>
      </w:pPr>
      <w:r w:rsidRPr="006353D9">
        <w:rPr>
          <w:rFonts w:ascii="Times New Roman" w:hAnsi="Times New Roman"/>
          <w:sz w:val="24"/>
          <w:szCs w:val="24"/>
        </w:rPr>
        <w:t>За 2014</w:t>
      </w:r>
      <w:r w:rsidR="00FE3B2D" w:rsidRPr="006353D9">
        <w:rPr>
          <w:rFonts w:ascii="Times New Roman" w:hAnsi="Times New Roman"/>
          <w:sz w:val="24"/>
          <w:szCs w:val="24"/>
        </w:rPr>
        <w:t xml:space="preserve"> год в городе Когалыме было введено </w:t>
      </w:r>
      <w:r w:rsidR="00AE51C9" w:rsidRPr="006353D9">
        <w:rPr>
          <w:rFonts w:ascii="Times New Roman" w:hAnsi="Times New Roman"/>
          <w:sz w:val="24"/>
          <w:szCs w:val="24"/>
        </w:rPr>
        <w:t>15 063</w:t>
      </w:r>
      <w:r w:rsidR="00FE3B2D" w:rsidRPr="006353D9">
        <w:rPr>
          <w:rFonts w:ascii="Times New Roman" w:hAnsi="Times New Roman"/>
          <w:sz w:val="24"/>
          <w:szCs w:val="24"/>
        </w:rPr>
        <w:t xml:space="preserve"> кв. м. жилья, </w:t>
      </w:r>
      <w:r w:rsidR="00AE51C9" w:rsidRPr="006353D9">
        <w:rPr>
          <w:rFonts w:ascii="Times New Roman" w:hAnsi="Times New Roman"/>
          <w:sz w:val="24"/>
          <w:szCs w:val="24"/>
        </w:rPr>
        <w:t>что выше показателя 2013 года на 40,9% (2013 год – 10 693,2 кв.м.)</w:t>
      </w:r>
      <w:r w:rsidR="00FE3B2D" w:rsidRPr="006353D9">
        <w:rPr>
          <w:rFonts w:ascii="Times New Roman" w:hAnsi="Times New Roman"/>
          <w:sz w:val="24"/>
          <w:szCs w:val="24"/>
        </w:rPr>
        <w:t xml:space="preserve">, в том числе </w:t>
      </w:r>
      <w:r w:rsidR="00AE51C9" w:rsidRPr="006353D9">
        <w:rPr>
          <w:rFonts w:ascii="Times New Roman" w:hAnsi="Times New Roman"/>
          <w:sz w:val="24"/>
          <w:szCs w:val="24"/>
        </w:rPr>
        <w:t>3 индивидуальных жилых дома площадью 322,9 кв.м.</w:t>
      </w:r>
    </w:p>
    <w:p w:rsidR="00AE51C9" w:rsidRPr="006353D9" w:rsidRDefault="00FE3B2D" w:rsidP="00AE51C9">
      <w:pPr>
        <w:tabs>
          <w:tab w:val="left" w:pos="360"/>
        </w:tabs>
        <w:spacing w:after="0" w:line="360" w:lineRule="auto"/>
        <w:ind w:firstLine="709"/>
        <w:jc w:val="both"/>
        <w:rPr>
          <w:rFonts w:ascii="Times New Roman" w:hAnsi="Times New Roman"/>
          <w:sz w:val="24"/>
          <w:szCs w:val="24"/>
        </w:rPr>
      </w:pPr>
      <w:r w:rsidRPr="006353D9">
        <w:rPr>
          <w:rFonts w:ascii="Times New Roman" w:hAnsi="Times New Roman"/>
          <w:sz w:val="24"/>
          <w:szCs w:val="24"/>
        </w:rPr>
        <w:t xml:space="preserve">В рамках Соглашения о сотрудничестве между </w:t>
      </w:r>
      <w:r w:rsidR="00806311" w:rsidRPr="006353D9">
        <w:rPr>
          <w:rFonts w:ascii="Times New Roman" w:hAnsi="Times New Roman"/>
          <w:sz w:val="24"/>
          <w:szCs w:val="24"/>
        </w:rPr>
        <w:t xml:space="preserve">Правительством Ханты–Мансийского автономного округа - Югры и </w:t>
      </w:r>
      <w:r w:rsidRPr="006353D9">
        <w:rPr>
          <w:rFonts w:ascii="Times New Roman" w:hAnsi="Times New Roman"/>
          <w:sz w:val="24"/>
          <w:szCs w:val="24"/>
        </w:rPr>
        <w:t xml:space="preserve">открытым акционерным обществом </w:t>
      </w:r>
      <w:r w:rsidR="00B06764">
        <w:rPr>
          <w:rFonts w:ascii="Times New Roman" w:hAnsi="Times New Roman"/>
          <w:sz w:val="24"/>
          <w:szCs w:val="24"/>
        </w:rPr>
        <w:t>«</w:t>
      </w:r>
      <w:r w:rsidRPr="006353D9">
        <w:rPr>
          <w:rFonts w:ascii="Times New Roman" w:hAnsi="Times New Roman"/>
          <w:sz w:val="24"/>
          <w:szCs w:val="24"/>
        </w:rPr>
        <w:t xml:space="preserve">Нефтяная компания </w:t>
      </w:r>
      <w:r w:rsidR="00B06764">
        <w:rPr>
          <w:rFonts w:ascii="Times New Roman" w:hAnsi="Times New Roman"/>
          <w:sz w:val="24"/>
          <w:szCs w:val="24"/>
        </w:rPr>
        <w:t>«</w:t>
      </w:r>
      <w:r w:rsidRPr="006353D9">
        <w:rPr>
          <w:rFonts w:ascii="Times New Roman" w:hAnsi="Times New Roman"/>
          <w:sz w:val="24"/>
          <w:szCs w:val="24"/>
        </w:rPr>
        <w:t>ЛУКОЙЛ</w:t>
      </w:r>
      <w:r w:rsidR="00B06764">
        <w:rPr>
          <w:rFonts w:ascii="Times New Roman" w:hAnsi="Times New Roman"/>
          <w:sz w:val="24"/>
          <w:szCs w:val="24"/>
        </w:rPr>
        <w:t>»</w:t>
      </w:r>
      <w:r w:rsidR="00806311" w:rsidRPr="006353D9">
        <w:rPr>
          <w:rFonts w:ascii="Times New Roman" w:hAnsi="Times New Roman"/>
          <w:sz w:val="24"/>
          <w:szCs w:val="24"/>
        </w:rPr>
        <w:t>,</w:t>
      </w:r>
      <w:r w:rsidRPr="006353D9">
        <w:rPr>
          <w:rFonts w:ascii="Times New Roman" w:hAnsi="Times New Roman"/>
          <w:sz w:val="24"/>
          <w:szCs w:val="24"/>
        </w:rPr>
        <w:t xml:space="preserve"> </w:t>
      </w:r>
      <w:r w:rsidR="00AE51C9" w:rsidRPr="006353D9">
        <w:rPr>
          <w:rFonts w:ascii="Times New Roman" w:hAnsi="Times New Roman"/>
          <w:sz w:val="24"/>
          <w:szCs w:val="24"/>
        </w:rPr>
        <w:t>в отчетном периоде была продолжена реконструкция здания поликлиники на 85</w:t>
      </w:r>
      <w:r w:rsidR="001B16E1">
        <w:rPr>
          <w:rFonts w:ascii="Times New Roman" w:hAnsi="Times New Roman"/>
          <w:sz w:val="24"/>
          <w:szCs w:val="24"/>
        </w:rPr>
        <w:t>0 посещений (7-миэтажной части)</w:t>
      </w:r>
      <w:r w:rsidR="00AE51C9" w:rsidRPr="006353D9">
        <w:rPr>
          <w:rFonts w:ascii="Times New Roman" w:hAnsi="Times New Roman"/>
          <w:sz w:val="24"/>
          <w:szCs w:val="24"/>
        </w:rPr>
        <w:t>. В 2015 году планируется завершить реконструкцию (II очередь) данного объекта. Завершена реконструкция здания начальной общеобразовательной школы №4 по адресу ул. Набережная, 4, под размещение поликлиники профосмотров.</w:t>
      </w:r>
    </w:p>
    <w:p w:rsidR="00AE51C9" w:rsidRPr="006353D9" w:rsidRDefault="00AE51C9" w:rsidP="00AE51C9">
      <w:pPr>
        <w:tabs>
          <w:tab w:val="left" w:pos="360"/>
        </w:tabs>
        <w:spacing w:after="0" w:line="360" w:lineRule="auto"/>
        <w:ind w:firstLine="709"/>
        <w:jc w:val="both"/>
        <w:rPr>
          <w:rFonts w:ascii="Times New Roman" w:hAnsi="Times New Roman"/>
          <w:sz w:val="24"/>
          <w:szCs w:val="24"/>
        </w:rPr>
      </w:pPr>
      <w:r w:rsidRPr="006353D9">
        <w:rPr>
          <w:rFonts w:ascii="Times New Roman" w:hAnsi="Times New Roman"/>
          <w:sz w:val="24"/>
          <w:szCs w:val="24"/>
        </w:rPr>
        <w:t>В декабре 2014 года завершен</w:t>
      </w:r>
      <w:r w:rsidR="001B16E1">
        <w:rPr>
          <w:rFonts w:ascii="Times New Roman" w:hAnsi="Times New Roman"/>
          <w:sz w:val="24"/>
          <w:szCs w:val="24"/>
        </w:rPr>
        <w:t>о</w:t>
      </w:r>
      <w:r w:rsidRPr="006353D9">
        <w:rPr>
          <w:rFonts w:ascii="Times New Roman" w:hAnsi="Times New Roman"/>
          <w:sz w:val="24"/>
          <w:szCs w:val="24"/>
        </w:rPr>
        <w:t xml:space="preserve"> строительство и введён в эксплуатацию объект: </w:t>
      </w:r>
      <w:r w:rsidR="00B06764">
        <w:rPr>
          <w:rFonts w:ascii="Times New Roman" w:hAnsi="Times New Roman"/>
          <w:sz w:val="24"/>
          <w:szCs w:val="24"/>
        </w:rPr>
        <w:t>«</w:t>
      </w:r>
      <w:r w:rsidRPr="006353D9">
        <w:rPr>
          <w:rFonts w:ascii="Times New Roman" w:hAnsi="Times New Roman"/>
          <w:sz w:val="24"/>
          <w:szCs w:val="24"/>
        </w:rPr>
        <w:t>Гараж специализированной техники для ликвидации чрезвычайных ситуаций на территории города Когалыма</w:t>
      </w:r>
      <w:r w:rsidR="00B06764">
        <w:rPr>
          <w:rFonts w:ascii="Times New Roman" w:hAnsi="Times New Roman"/>
          <w:sz w:val="24"/>
          <w:szCs w:val="24"/>
        </w:rPr>
        <w:t>»</w:t>
      </w:r>
      <w:r w:rsidRPr="006353D9">
        <w:rPr>
          <w:rFonts w:ascii="Times New Roman" w:hAnsi="Times New Roman"/>
          <w:sz w:val="24"/>
          <w:szCs w:val="24"/>
        </w:rPr>
        <w:t>.</w:t>
      </w:r>
    </w:p>
    <w:p w:rsidR="003944E3" w:rsidRPr="006353D9" w:rsidRDefault="003944E3" w:rsidP="00AE51C9">
      <w:pPr>
        <w:tabs>
          <w:tab w:val="left" w:pos="360"/>
        </w:tabs>
        <w:spacing w:after="0" w:line="360" w:lineRule="auto"/>
        <w:ind w:firstLine="709"/>
        <w:jc w:val="both"/>
        <w:rPr>
          <w:rFonts w:ascii="Times New Roman" w:hAnsi="Times New Roman"/>
          <w:sz w:val="24"/>
          <w:szCs w:val="24"/>
        </w:rPr>
      </w:pPr>
      <w:r w:rsidRPr="006353D9">
        <w:rPr>
          <w:rFonts w:ascii="Times New Roman" w:hAnsi="Times New Roman"/>
          <w:sz w:val="24"/>
          <w:szCs w:val="24"/>
        </w:rPr>
        <w:t>С целью повышения качества условий проживания и коммунального обслуживания в части теплоснабжения, водоснабжения и водоотведения населения и организаций в городе Когалыме реализуются две инвестиционные программы по реконструкции, модернизации и развитию систем теплоснабжения, водоснабжения и водоотведения города Когалыма:</w:t>
      </w:r>
    </w:p>
    <w:p w:rsidR="003944E3" w:rsidRPr="006353D9" w:rsidRDefault="003944E3" w:rsidP="003944E3">
      <w:pPr>
        <w:tabs>
          <w:tab w:val="left" w:pos="360"/>
        </w:tabs>
        <w:spacing w:after="0" w:line="360" w:lineRule="auto"/>
        <w:ind w:firstLine="709"/>
        <w:jc w:val="both"/>
        <w:rPr>
          <w:rFonts w:ascii="Times New Roman" w:hAnsi="Times New Roman"/>
          <w:sz w:val="24"/>
          <w:szCs w:val="24"/>
        </w:rPr>
      </w:pPr>
      <w:r w:rsidRPr="006353D9">
        <w:rPr>
          <w:rFonts w:ascii="Times New Roman" w:hAnsi="Times New Roman"/>
          <w:sz w:val="24"/>
          <w:szCs w:val="24"/>
        </w:rPr>
        <w:t xml:space="preserve">- инвестиционная программа ООО </w:t>
      </w:r>
      <w:r w:rsidR="00B06764">
        <w:rPr>
          <w:rFonts w:ascii="Times New Roman" w:hAnsi="Times New Roman"/>
          <w:sz w:val="24"/>
          <w:szCs w:val="24"/>
        </w:rPr>
        <w:t>«</w:t>
      </w:r>
      <w:r w:rsidRPr="006353D9">
        <w:rPr>
          <w:rFonts w:ascii="Times New Roman" w:hAnsi="Times New Roman"/>
          <w:sz w:val="24"/>
          <w:szCs w:val="24"/>
        </w:rPr>
        <w:t>Городские Теплосети</w:t>
      </w:r>
      <w:r w:rsidR="00B06764">
        <w:rPr>
          <w:rFonts w:ascii="Times New Roman" w:hAnsi="Times New Roman"/>
          <w:sz w:val="24"/>
          <w:szCs w:val="24"/>
        </w:rPr>
        <w:t>»</w:t>
      </w:r>
      <w:r w:rsidRPr="006353D9">
        <w:rPr>
          <w:rFonts w:ascii="Times New Roman" w:hAnsi="Times New Roman"/>
          <w:sz w:val="24"/>
          <w:szCs w:val="24"/>
        </w:rPr>
        <w:t xml:space="preserve"> по реконструкции, модернизации и развитию системы теплоснабжения города Когалыма на 2010-2020 годы;</w:t>
      </w:r>
    </w:p>
    <w:p w:rsidR="003944E3" w:rsidRPr="006353D9" w:rsidRDefault="003944E3" w:rsidP="003944E3">
      <w:pPr>
        <w:tabs>
          <w:tab w:val="left" w:pos="360"/>
        </w:tabs>
        <w:spacing w:after="0" w:line="360" w:lineRule="auto"/>
        <w:ind w:firstLine="709"/>
        <w:jc w:val="both"/>
        <w:rPr>
          <w:rFonts w:ascii="Times New Roman" w:hAnsi="Times New Roman"/>
          <w:sz w:val="24"/>
          <w:szCs w:val="24"/>
        </w:rPr>
      </w:pPr>
      <w:r w:rsidRPr="006353D9">
        <w:rPr>
          <w:rFonts w:ascii="Times New Roman" w:hAnsi="Times New Roman"/>
          <w:sz w:val="24"/>
          <w:szCs w:val="24"/>
        </w:rPr>
        <w:t xml:space="preserve">- инвестиционная программа ООО </w:t>
      </w:r>
      <w:r w:rsidR="00B06764">
        <w:rPr>
          <w:rFonts w:ascii="Times New Roman" w:hAnsi="Times New Roman"/>
          <w:sz w:val="24"/>
          <w:szCs w:val="24"/>
        </w:rPr>
        <w:t>«</w:t>
      </w:r>
      <w:r w:rsidRPr="006353D9">
        <w:rPr>
          <w:rFonts w:ascii="Times New Roman" w:hAnsi="Times New Roman"/>
          <w:sz w:val="24"/>
          <w:szCs w:val="24"/>
        </w:rPr>
        <w:t>Горводоканал</w:t>
      </w:r>
      <w:r w:rsidR="00B06764">
        <w:rPr>
          <w:rFonts w:ascii="Times New Roman" w:hAnsi="Times New Roman"/>
          <w:sz w:val="24"/>
          <w:szCs w:val="24"/>
        </w:rPr>
        <w:t>»</w:t>
      </w:r>
      <w:r w:rsidRPr="006353D9">
        <w:rPr>
          <w:rFonts w:ascii="Times New Roman" w:hAnsi="Times New Roman"/>
          <w:sz w:val="24"/>
          <w:szCs w:val="24"/>
        </w:rPr>
        <w:t xml:space="preserve"> по реконструкции, модернизации и развитию систем водоснабжения и водоотведения города Когалыма на 2010-2020 годы.</w:t>
      </w:r>
    </w:p>
    <w:p w:rsidR="003944E3" w:rsidRPr="006353D9" w:rsidRDefault="003944E3" w:rsidP="003944E3">
      <w:pPr>
        <w:tabs>
          <w:tab w:val="left" w:pos="360"/>
        </w:tabs>
        <w:spacing w:after="0" w:line="360" w:lineRule="auto"/>
        <w:ind w:firstLine="709"/>
        <w:jc w:val="both"/>
        <w:rPr>
          <w:rFonts w:ascii="Times New Roman" w:hAnsi="Times New Roman"/>
          <w:sz w:val="24"/>
          <w:szCs w:val="24"/>
        </w:rPr>
      </w:pPr>
      <w:r w:rsidRPr="006353D9">
        <w:rPr>
          <w:rFonts w:ascii="Times New Roman" w:hAnsi="Times New Roman"/>
          <w:sz w:val="24"/>
          <w:szCs w:val="24"/>
        </w:rPr>
        <w:lastRenderedPageBreak/>
        <w:t>Источники финансирования мероприятий программ:</w:t>
      </w:r>
    </w:p>
    <w:p w:rsidR="001B16E1" w:rsidRPr="006353D9" w:rsidRDefault="001B16E1" w:rsidP="001B16E1">
      <w:pPr>
        <w:tabs>
          <w:tab w:val="left" w:pos="360"/>
        </w:tabs>
        <w:spacing w:after="0" w:line="360" w:lineRule="auto"/>
        <w:ind w:firstLine="709"/>
        <w:jc w:val="both"/>
        <w:rPr>
          <w:rFonts w:ascii="Times New Roman" w:hAnsi="Times New Roman"/>
          <w:sz w:val="24"/>
          <w:szCs w:val="24"/>
        </w:rPr>
      </w:pPr>
      <w:r w:rsidRPr="006353D9">
        <w:rPr>
          <w:rFonts w:ascii="Times New Roman" w:hAnsi="Times New Roman"/>
          <w:sz w:val="24"/>
          <w:szCs w:val="24"/>
        </w:rPr>
        <w:t>- средств бюджета Ханты-Мансий</w:t>
      </w:r>
      <w:r>
        <w:rPr>
          <w:rFonts w:ascii="Times New Roman" w:hAnsi="Times New Roman"/>
          <w:sz w:val="24"/>
          <w:szCs w:val="24"/>
        </w:rPr>
        <w:t>ского автономного округа – Югры;</w:t>
      </w:r>
    </w:p>
    <w:p w:rsidR="003944E3" w:rsidRPr="006353D9" w:rsidRDefault="003944E3" w:rsidP="003944E3">
      <w:pPr>
        <w:tabs>
          <w:tab w:val="left" w:pos="360"/>
        </w:tabs>
        <w:spacing w:after="0" w:line="360" w:lineRule="auto"/>
        <w:ind w:firstLine="709"/>
        <w:jc w:val="both"/>
        <w:rPr>
          <w:rFonts w:ascii="Times New Roman" w:hAnsi="Times New Roman"/>
          <w:sz w:val="24"/>
          <w:szCs w:val="24"/>
        </w:rPr>
      </w:pPr>
      <w:r w:rsidRPr="006353D9">
        <w:rPr>
          <w:rFonts w:ascii="Times New Roman" w:hAnsi="Times New Roman"/>
          <w:sz w:val="24"/>
          <w:szCs w:val="24"/>
        </w:rPr>
        <w:t>- кредитные средства;</w:t>
      </w:r>
    </w:p>
    <w:p w:rsidR="003944E3" w:rsidRPr="006353D9" w:rsidRDefault="003944E3" w:rsidP="003944E3">
      <w:pPr>
        <w:tabs>
          <w:tab w:val="left" w:pos="360"/>
        </w:tabs>
        <w:spacing w:after="0" w:line="360" w:lineRule="auto"/>
        <w:ind w:firstLine="709"/>
        <w:jc w:val="both"/>
        <w:rPr>
          <w:rFonts w:ascii="Times New Roman" w:hAnsi="Times New Roman"/>
          <w:sz w:val="24"/>
          <w:szCs w:val="24"/>
        </w:rPr>
      </w:pPr>
      <w:r w:rsidRPr="006353D9">
        <w:rPr>
          <w:rFonts w:ascii="Times New Roman" w:hAnsi="Times New Roman"/>
          <w:sz w:val="24"/>
          <w:szCs w:val="24"/>
        </w:rPr>
        <w:t>- со</w:t>
      </w:r>
      <w:r w:rsidR="001B16E1">
        <w:rPr>
          <w:rFonts w:ascii="Times New Roman" w:hAnsi="Times New Roman"/>
          <w:sz w:val="24"/>
          <w:szCs w:val="24"/>
        </w:rPr>
        <w:t>бственные средства предприятий.</w:t>
      </w:r>
    </w:p>
    <w:p w:rsidR="007C36F7" w:rsidRPr="006353D9" w:rsidRDefault="007B3F84" w:rsidP="007C36F7">
      <w:pPr>
        <w:tabs>
          <w:tab w:val="left" w:pos="360"/>
        </w:tabs>
        <w:spacing w:after="0" w:line="360" w:lineRule="auto"/>
        <w:ind w:firstLine="709"/>
        <w:jc w:val="both"/>
        <w:rPr>
          <w:rFonts w:ascii="Times New Roman" w:hAnsi="Times New Roman"/>
          <w:sz w:val="24"/>
          <w:szCs w:val="24"/>
        </w:rPr>
      </w:pPr>
      <w:r w:rsidRPr="006353D9">
        <w:rPr>
          <w:rFonts w:ascii="Times New Roman" w:hAnsi="Times New Roman"/>
          <w:sz w:val="24"/>
          <w:szCs w:val="24"/>
        </w:rPr>
        <w:t xml:space="preserve">Также с целью устойчивого функционирования и развития электроэнергетики города Когалыма </w:t>
      </w:r>
      <w:r w:rsidR="001B16E1">
        <w:rPr>
          <w:rFonts w:ascii="Times New Roman" w:hAnsi="Times New Roman"/>
          <w:sz w:val="24"/>
          <w:szCs w:val="24"/>
        </w:rPr>
        <w:t>открытое акционерное общество</w:t>
      </w:r>
      <w:r w:rsidR="007C36F7" w:rsidRPr="006353D9">
        <w:rPr>
          <w:rFonts w:ascii="Times New Roman" w:hAnsi="Times New Roman"/>
          <w:sz w:val="24"/>
          <w:szCs w:val="24"/>
        </w:rPr>
        <w:t xml:space="preserve"> </w:t>
      </w:r>
      <w:r w:rsidR="00B06764">
        <w:rPr>
          <w:rFonts w:ascii="Times New Roman" w:hAnsi="Times New Roman"/>
          <w:sz w:val="24"/>
          <w:szCs w:val="24"/>
        </w:rPr>
        <w:t>«</w:t>
      </w:r>
      <w:r w:rsidR="001B16E1">
        <w:rPr>
          <w:rFonts w:ascii="Times New Roman" w:hAnsi="Times New Roman"/>
          <w:sz w:val="24"/>
          <w:szCs w:val="24"/>
        </w:rPr>
        <w:t xml:space="preserve">Югорская территориальная энергетическая компания </w:t>
      </w:r>
      <w:r w:rsidR="007C36F7" w:rsidRPr="006353D9">
        <w:rPr>
          <w:rFonts w:ascii="Times New Roman" w:hAnsi="Times New Roman"/>
          <w:sz w:val="24"/>
          <w:szCs w:val="24"/>
        </w:rPr>
        <w:t>-</w:t>
      </w:r>
      <w:r w:rsidR="001B16E1">
        <w:rPr>
          <w:rFonts w:ascii="Times New Roman" w:hAnsi="Times New Roman"/>
          <w:sz w:val="24"/>
          <w:szCs w:val="24"/>
        </w:rPr>
        <w:t xml:space="preserve"> </w:t>
      </w:r>
      <w:r w:rsidR="007C36F7" w:rsidRPr="006353D9">
        <w:rPr>
          <w:rFonts w:ascii="Times New Roman" w:hAnsi="Times New Roman"/>
          <w:sz w:val="24"/>
          <w:szCs w:val="24"/>
        </w:rPr>
        <w:t>Когалым</w:t>
      </w:r>
      <w:r w:rsidR="00B06764">
        <w:rPr>
          <w:rFonts w:ascii="Times New Roman" w:hAnsi="Times New Roman"/>
          <w:sz w:val="24"/>
          <w:szCs w:val="24"/>
        </w:rPr>
        <w:t>»</w:t>
      </w:r>
      <w:r w:rsidR="007C36F7" w:rsidRPr="006353D9">
        <w:rPr>
          <w:rFonts w:ascii="Times New Roman" w:hAnsi="Times New Roman"/>
          <w:sz w:val="24"/>
          <w:szCs w:val="24"/>
        </w:rPr>
        <w:t xml:space="preserve"> участвует в реализации инвестиционной программы</w:t>
      </w:r>
      <w:r w:rsidRPr="006353D9">
        <w:rPr>
          <w:rFonts w:ascii="Times New Roman" w:hAnsi="Times New Roman"/>
          <w:sz w:val="24"/>
          <w:szCs w:val="24"/>
        </w:rPr>
        <w:t xml:space="preserve"> </w:t>
      </w:r>
      <w:r w:rsidR="001B16E1">
        <w:rPr>
          <w:rFonts w:ascii="Times New Roman" w:hAnsi="Times New Roman"/>
          <w:sz w:val="24"/>
          <w:szCs w:val="24"/>
        </w:rPr>
        <w:t>открытого акционерного общества</w:t>
      </w:r>
      <w:r w:rsidR="007C36F7" w:rsidRPr="006353D9">
        <w:rPr>
          <w:rFonts w:ascii="Times New Roman" w:hAnsi="Times New Roman"/>
          <w:sz w:val="24"/>
          <w:szCs w:val="24"/>
        </w:rPr>
        <w:t xml:space="preserve"> </w:t>
      </w:r>
      <w:r w:rsidR="00B06764">
        <w:rPr>
          <w:rFonts w:ascii="Times New Roman" w:hAnsi="Times New Roman"/>
          <w:sz w:val="24"/>
          <w:szCs w:val="24"/>
        </w:rPr>
        <w:t>«</w:t>
      </w:r>
      <w:r w:rsidR="001B16E1">
        <w:rPr>
          <w:rFonts w:ascii="Times New Roman" w:hAnsi="Times New Roman"/>
          <w:sz w:val="24"/>
          <w:szCs w:val="24"/>
        </w:rPr>
        <w:t>Югорская региональная электросетевая компания</w:t>
      </w:r>
      <w:r w:rsidR="00B06764">
        <w:rPr>
          <w:rFonts w:ascii="Times New Roman" w:hAnsi="Times New Roman"/>
          <w:sz w:val="24"/>
          <w:szCs w:val="24"/>
        </w:rPr>
        <w:t>»</w:t>
      </w:r>
      <w:r w:rsidR="007C36F7" w:rsidRPr="006353D9">
        <w:rPr>
          <w:rFonts w:ascii="Times New Roman" w:hAnsi="Times New Roman"/>
          <w:sz w:val="24"/>
          <w:szCs w:val="24"/>
        </w:rPr>
        <w:t xml:space="preserve">, в рамках концессионного соглашения, в отношении имущественного комплекса </w:t>
      </w:r>
      <w:r w:rsidR="00B06764">
        <w:rPr>
          <w:rFonts w:ascii="Times New Roman" w:hAnsi="Times New Roman"/>
          <w:sz w:val="24"/>
          <w:szCs w:val="24"/>
        </w:rPr>
        <w:t>«</w:t>
      </w:r>
      <w:r w:rsidR="007C36F7" w:rsidRPr="006353D9">
        <w:rPr>
          <w:rFonts w:ascii="Times New Roman" w:hAnsi="Times New Roman"/>
          <w:sz w:val="24"/>
          <w:szCs w:val="24"/>
        </w:rPr>
        <w:t>Система электроснабжения города Когалыма</w:t>
      </w:r>
      <w:r w:rsidR="00B06764">
        <w:rPr>
          <w:rFonts w:ascii="Times New Roman" w:hAnsi="Times New Roman"/>
          <w:sz w:val="24"/>
          <w:szCs w:val="24"/>
        </w:rPr>
        <w:t>»</w:t>
      </w:r>
      <w:r w:rsidR="007C36F7" w:rsidRPr="006353D9">
        <w:rPr>
          <w:rFonts w:ascii="Times New Roman" w:hAnsi="Times New Roman"/>
          <w:sz w:val="24"/>
          <w:szCs w:val="24"/>
        </w:rPr>
        <w:t>.</w:t>
      </w:r>
    </w:p>
    <w:p w:rsidR="003B2E62" w:rsidRPr="006353D9" w:rsidRDefault="003B2E62" w:rsidP="006D6EC8">
      <w:pPr>
        <w:tabs>
          <w:tab w:val="left" w:pos="360"/>
        </w:tabs>
        <w:spacing w:after="0" w:line="360" w:lineRule="auto"/>
        <w:ind w:firstLine="709"/>
        <w:jc w:val="both"/>
        <w:rPr>
          <w:rFonts w:ascii="Times New Roman" w:hAnsi="Times New Roman"/>
          <w:sz w:val="24"/>
          <w:szCs w:val="24"/>
        </w:rPr>
      </w:pPr>
    </w:p>
    <w:p w:rsidR="00922724" w:rsidRPr="00BB7557" w:rsidRDefault="00922724" w:rsidP="00BB7557">
      <w:pPr>
        <w:pStyle w:val="1"/>
        <w:jc w:val="center"/>
        <w:rPr>
          <w:rFonts w:ascii="Times New Roman" w:hAnsi="Times New Roman"/>
          <w:sz w:val="24"/>
          <w:szCs w:val="24"/>
        </w:rPr>
      </w:pPr>
      <w:bookmarkStart w:id="5" w:name="_Toc417936167"/>
      <w:r w:rsidRPr="00BB7557">
        <w:rPr>
          <w:rFonts w:ascii="Times New Roman" w:hAnsi="Times New Roman"/>
          <w:sz w:val="24"/>
          <w:szCs w:val="24"/>
        </w:rPr>
        <w:t>1.4. Занятость населения</w:t>
      </w:r>
      <w:bookmarkEnd w:id="5"/>
    </w:p>
    <w:p w:rsidR="003E5F02" w:rsidRPr="006353D9" w:rsidRDefault="003E5F02" w:rsidP="003E5F02">
      <w:pPr>
        <w:shd w:val="clear" w:color="auto" w:fill="FFFFFF"/>
        <w:tabs>
          <w:tab w:val="left" w:pos="1190"/>
        </w:tabs>
        <w:spacing w:after="0" w:line="360" w:lineRule="auto"/>
        <w:ind w:firstLine="709"/>
        <w:jc w:val="center"/>
        <w:rPr>
          <w:rFonts w:ascii="Times New Roman" w:hAnsi="Times New Roman"/>
          <w:b/>
          <w:sz w:val="24"/>
          <w:szCs w:val="24"/>
        </w:rPr>
      </w:pPr>
    </w:p>
    <w:p w:rsidR="00922724" w:rsidRPr="006353D9" w:rsidRDefault="00922724" w:rsidP="006D6EC8">
      <w:pPr>
        <w:pStyle w:val="a3"/>
        <w:spacing w:line="360" w:lineRule="auto"/>
        <w:ind w:firstLine="709"/>
        <w:jc w:val="both"/>
        <w:rPr>
          <w:sz w:val="24"/>
          <w:szCs w:val="24"/>
        </w:rPr>
      </w:pPr>
      <w:r w:rsidRPr="006353D9">
        <w:rPr>
          <w:sz w:val="24"/>
          <w:szCs w:val="24"/>
        </w:rPr>
        <w:t>Одной из первоочередных задач органов местного самоуправления города Когалыма в 201</w:t>
      </w:r>
      <w:r w:rsidR="00145C5B" w:rsidRPr="006353D9">
        <w:rPr>
          <w:sz w:val="24"/>
          <w:szCs w:val="24"/>
        </w:rPr>
        <w:t>4</w:t>
      </w:r>
      <w:r w:rsidRPr="006353D9">
        <w:rPr>
          <w:sz w:val="24"/>
          <w:szCs w:val="24"/>
        </w:rPr>
        <w:t xml:space="preserve"> году было сохранение стабильной ситуации на рынке труда и обеспечение эффективной занятости населения. Решению этой задачи способствовала реализация мероприятий </w:t>
      </w:r>
      <w:r w:rsidR="00145C5B" w:rsidRPr="006353D9">
        <w:rPr>
          <w:sz w:val="24"/>
          <w:szCs w:val="24"/>
        </w:rPr>
        <w:t xml:space="preserve">муниципальной </w:t>
      </w:r>
      <w:r w:rsidRPr="006353D9">
        <w:rPr>
          <w:sz w:val="24"/>
          <w:szCs w:val="24"/>
        </w:rPr>
        <w:t xml:space="preserve">программы </w:t>
      </w:r>
      <w:r w:rsidR="00B06764">
        <w:rPr>
          <w:sz w:val="24"/>
          <w:szCs w:val="24"/>
        </w:rPr>
        <w:t>«</w:t>
      </w:r>
      <w:r w:rsidRPr="006353D9">
        <w:rPr>
          <w:sz w:val="24"/>
          <w:szCs w:val="24"/>
        </w:rPr>
        <w:t>Содействие занятости населения</w:t>
      </w:r>
      <w:r w:rsidR="008E55DF" w:rsidRPr="006353D9">
        <w:rPr>
          <w:sz w:val="24"/>
          <w:szCs w:val="24"/>
        </w:rPr>
        <w:t xml:space="preserve"> города Когалыма</w:t>
      </w:r>
      <w:r w:rsidRPr="006353D9">
        <w:rPr>
          <w:sz w:val="24"/>
          <w:szCs w:val="24"/>
        </w:rPr>
        <w:t xml:space="preserve"> на 20</w:t>
      </w:r>
      <w:r w:rsidR="00145C5B" w:rsidRPr="006353D9">
        <w:rPr>
          <w:sz w:val="24"/>
          <w:szCs w:val="24"/>
        </w:rPr>
        <w:t>14</w:t>
      </w:r>
      <w:r w:rsidR="008E55DF" w:rsidRPr="006353D9">
        <w:rPr>
          <w:sz w:val="24"/>
          <w:szCs w:val="24"/>
        </w:rPr>
        <w:t xml:space="preserve"> – 201</w:t>
      </w:r>
      <w:r w:rsidR="00145C5B" w:rsidRPr="006353D9">
        <w:rPr>
          <w:sz w:val="24"/>
          <w:szCs w:val="24"/>
        </w:rPr>
        <w:t>6</w:t>
      </w:r>
      <w:r w:rsidRPr="006353D9">
        <w:rPr>
          <w:sz w:val="24"/>
          <w:szCs w:val="24"/>
        </w:rPr>
        <w:t xml:space="preserve"> годы</w:t>
      </w:r>
      <w:r w:rsidR="00B06764">
        <w:rPr>
          <w:sz w:val="24"/>
          <w:szCs w:val="24"/>
        </w:rPr>
        <w:t>»</w:t>
      </w:r>
      <w:r w:rsidRPr="006353D9">
        <w:rPr>
          <w:sz w:val="24"/>
          <w:szCs w:val="24"/>
        </w:rPr>
        <w:t xml:space="preserve">. Кроме этого наш город, как и все территории </w:t>
      </w:r>
      <w:r w:rsidR="000035D4">
        <w:rPr>
          <w:sz w:val="24"/>
          <w:szCs w:val="24"/>
        </w:rPr>
        <w:t xml:space="preserve">Ханты-Мансийского автономного </w:t>
      </w:r>
      <w:r w:rsidRPr="006353D9">
        <w:rPr>
          <w:sz w:val="24"/>
          <w:szCs w:val="24"/>
        </w:rPr>
        <w:t>округа</w:t>
      </w:r>
      <w:r w:rsidR="000035D4">
        <w:rPr>
          <w:sz w:val="24"/>
          <w:szCs w:val="24"/>
        </w:rPr>
        <w:t xml:space="preserve"> - Югры</w:t>
      </w:r>
      <w:r w:rsidRPr="006353D9">
        <w:rPr>
          <w:sz w:val="24"/>
          <w:szCs w:val="24"/>
        </w:rPr>
        <w:t xml:space="preserve">, принимал непосредственное участие в реализации </w:t>
      </w:r>
      <w:r w:rsidR="00C87469" w:rsidRPr="006353D9">
        <w:rPr>
          <w:sz w:val="24"/>
          <w:szCs w:val="24"/>
        </w:rPr>
        <w:t xml:space="preserve">мероприятий </w:t>
      </w:r>
      <w:r w:rsidR="00145C5B" w:rsidRPr="006353D9">
        <w:rPr>
          <w:sz w:val="24"/>
          <w:szCs w:val="24"/>
        </w:rPr>
        <w:t>государственной п</w:t>
      </w:r>
      <w:r w:rsidRPr="006353D9">
        <w:rPr>
          <w:sz w:val="24"/>
          <w:szCs w:val="24"/>
        </w:rPr>
        <w:t>рограмм</w:t>
      </w:r>
      <w:r w:rsidR="00C87469" w:rsidRPr="006353D9">
        <w:rPr>
          <w:sz w:val="24"/>
          <w:szCs w:val="24"/>
        </w:rPr>
        <w:t>ы</w:t>
      </w:r>
      <w:r w:rsidRPr="006353D9">
        <w:rPr>
          <w:sz w:val="24"/>
          <w:szCs w:val="24"/>
        </w:rPr>
        <w:t xml:space="preserve"> Ханты-Мансийского автономного округа </w:t>
      </w:r>
      <w:r w:rsidR="00C87469" w:rsidRPr="006353D9">
        <w:rPr>
          <w:sz w:val="24"/>
          <w:szCs w:val="24"/>
        </w:rPr>
        <w:t>–</w:t>
      </w:r>
      <w:r w:rsidRPr="006353D9">
        <w:rPr>
          <w:sz w:val="24"/>
          <w:szCs w:val="24"/>
        </w:rPr>
        <w:t xml:space="preserve"> Югры</w:t>
      </w:r>
      <w:r w:rsidR="00C87469" w:rsidRPr="006353D9">
        <w:rPr>
          <w:sz w:val="24"/>
          <w:szCs w:val="24"/>
        </w:rPr>
        <w:t xml:space="preserve"> </w:t>
      </w:r>
      <w:r w:rsidR="00B06764">
        <w:rPr>
          <w:sz w:val="24"/>
          <w:szCs w:val="24"/>
        </w:rPr>
        <w:t>«</w:t>
      </w:r>
      <w:r w:rsidR="00C12582" w:rsidRPr="006353D9">
        <w:rPr>
          <w:sz w:val="24"/>
          <w:szCs w:val="24"/>
        </w:rPr>
        <w:t xml:space="preserve">Содействие занятости населения в Ханты-Мансийском </w:t>
      </w:r>
      <w:r w:rsidR="00145C5B" w:rsidRPr="006353D9">
        <w:rPr>
          <w:sz w:val="24"/>
          <w:szCs w:val="24"/>
        </w:rPr>
        <w:t>автономном округе – Югре на 2014-2020 годы</w:t>
      </w:r>
      <w:r w:rsidR="00B06764">
        <w:rPr>
          <w:sz w:val="24"/>
          <w:szCs w:val="24"/>
        </w:rPr>
        <w:t>»</w:t>
      </w:r>
      <w:r w:rsidR="00C12582" w:rsidRPr="006353D9">
        <w:rPr>
          <w:sz w:val="24"/>
          <w:szCs w:val="24"/>
        </w:rPr>
        <w:t>. В рамках данной</w:t>
      </w:r>
      <w:r w:rsidRPr="006353D9">
        <w:rPr>
          <w:sz w:val="24"/>
          <w:szCs w:val="24"/>
        </w:rPr>
        <w:t xml:space="preserve"> программ</w:t>
      </w:r>
      <w:r w:rsidR="00C12582" w:rsidRPr="006353D9">
        <w:rPr>
          <w:sz w:val="24"/>
          <w:szCs w:val="24"/>
        </w:rPr>
        <w:t>ы</w:t>
      </w:r>
      <w:r w:rsidRPr="006353D9">
        <w:rPr>
          <w:sz w:val="24"/>
          <w:szCs w:val="24"/>
        </w:rPr>
        <w:t xml:space="preserve"> реализован комплекс мероприятий, направленных на содействие занятости населения, высвобождаемого с предприятий или оказавшихся под угрозой увольнения:</w:t>
      </w:r>
    </w:p>
    <w:p w:rsidR="00922724" w:rsidRPr="006353D9" w:rsidRDefault="00922724" w:rsidP="006D6EC8">
      <w:pPr>
        <w:pStyle w:val="a3"/>
        <w:spacing w:line="360" w:lineRule="auto"/>
        <w:ind w:firstLine="709"/>
        <w:jc w:val="both"/>
        <w:rPr>
          <w:sz w:val="24"/>
          <w:szCs w:val="24"/>
        </w:rPr>
      </w:pPr>
      <w:r w:rsidRPr="006353D9">
        <w:rPr>
          <w:sz w:val="24"/>
          <w:szCs w:val="24"/>
        </w:rPr>
        <w:t>- содействие самозанятости безработных граждан и стимулирование создания безработными гражданами, открывшими собственное дело, дополнительных рабочих мест для трудоустройства безработных граждан;</w:t>
      </w:r>
    </w:p>
    <w:p w:rsidR="00922724" w:rsidRPr="006353D9" w:rsidRDefault="00922724" w:rsidP="006D6EC8">
      <w:pPr>
        <w:pStyle w:val="a3"/>
        <w:spacing w:line="360" w:lineRule="auto"/>
        <w:ind w:firstLine="709"/>
        <w:jc w:val="both"/>
        <w:rPr>
          <w:sz w:val="24"/>
          <w:szCs w:val="24"/>
        </w:rPr>
      </w:pPr>
      <w:r w:rsidRPr="006353D9">
        <w:rPr>
          <w:sz w:val="24"/>
          <w:szCs w:val="24"/>
        </w:rPr>
        <w:t>- содействие временному трудоустройству граждан, а также несовершеннолетних граждан;</w:t>
      </w:r>
    </w:p>
    <w:p w:rsidR="00922724" w:rsidRPr="006353D9" w:rsidRDefault="00922724" w:rsidP="006D6EC8">
      <w:pPr>
        <w:pStyle w:val="a3"/>
        <w:spacing w:line="360" w:lineRule="auto"/>
        <w:ind w:firstLine="709"/>
        <w:jc w:val="both"/>
        <w:rPr>
          <w:sz w:val="24"/>
          <w:szCs w:val="24"/>
        </w:rPr>
      </w:pPr>
      <w:r w:rsidRPr="006353D9">
        <w:rPr>
          <w:sz w:val="24"/>
          <w:szCs w:val="24"/>
        </w:rPr>
        <w:t>- оказание услуг по профессиональной подготовке, переподготовке и повышению квалификации;</w:t>
      </w:r>
    </w:p>
    <w:p w:rsidR="00144A7D" w:rsidRPr="006353D9" w:rsidRDefault="00922724" w:rsidP="00144A7D">
      <w:pPr>
        <w:pStyle w:val="a3"/>
        <w:spacing w:line="360" w:lineRule="auto"/>
        <w:ind w:firstLine="709"/>
        <w:jc w:val="both"/>
        <w:rPr>
          <w:sz w:val="24"/>
          <w:szCs w:val="24"/>
        </w:rPr>
      </w:pPr>
      <w:r w:rsidRPr="006353D9">
        <w:rPr>
          <w:sz w:val="24"/>
          <w:szCs w:val="24"/>
        </w:rPr>
        <w:t xml:space="preserve">- содействие трудоустройству незанятых инвалидов и родителей, воспитывающих </w:t>
      </w:r>
      <w:r w:rsidR="00FF690F" w:rsidRPr="006353D9">
        <w:rPr>
          <w:sz w:val="24"/>
          <w:szCs w:val="24"/>
        </w:rPr>
        <w:t>детей-инвалидов, многодетных родителей и другие.</w:t>
      </w:r>
    </w:p>
    <w:p w:rsidR="00922724" w:rsidRPr="006353D9" w:rsidRDefault="00145C5B" w:rsidP="00144A7D">
      <w:pPr>
        <w:pStyle w:val="a3"/>
        <w:spacing w:line="360" w:lineRule="auto"/>
        <w:ind w:firstLine="709"/>
        <w:jc w:val="both"/>
        <w:rPr>
          <w:sz w:val="24"/>
          <w:szCs w:val="24"/>
        </w:rPr>
      </w:pPr>
      <w:r w:rsidRPr="006353D9">
        <w:rPr>
          <w:sz w:val="24"/>
          <w:szCs w:val="24"/>
        </w:rPr>
        <w:t>В 2014</w:t>
      </w:r>
      <w:r w:rsidR="000846DE" w:rsidRPr="006353D9">
        <w:rPr>
          <w:sz w:val="24"/>
          <w:szCs w:val="24"/>
        </w:rPr>
        <w:t xml:space="preserve"> году</w:t>
      </w:r>
      <w:r w:rsidR="0023223D" w:rsidRPr="006353D9">
        <w:rPr>
          <w:sz w:val="24"/>
          <w:szCs w:val="24"/>
        </w:rPr>
        <w:t xml:space="preserve"> ч</w:t>
      </w:r>
      <w:r w:rsidR="00922724" w:rsidRPr="006353D9">
        <w:rPr>
          <w:sz w:val="24"/>
          <w:szCs w:val="24"/>
        </w:rPr>
        <w:t xml:space="preserve">исло занятых в экономике города составило </w:t>
      </w:r>
      <w:r w:rsidRPr="006353D9">
        <w:rPr>
          <w:sz w:val="24"/>
          <w:szCs w:val="24"/>
        </w:rPr>
        <w:t>35,8</w:t>
      </w:r>
      <w:r w:rsidR="00922724" w:rsidRPr="006353D9">
        <w:rPr>
          <w:sz w:val="24"/>
          <w:szCs w:val="24"/>
        </w:rPr>
        <w:t xml:space="preserve"> тыс. человек или </w:t>
      </w:r>
      <w:r w:rsidR="00331BC6" w:rsidRPr="006353D9">
        <w:rPr>
          <w:sz w:val="24"/>
          <w:szCs w:val="24"/>
        </w:rPr>
        <w:t>57,5</w:t>
      </w:r>
      <w:r w:rsidR="00922724" w:rsidRPr="006353D9">
        <w:rPr>
          <w:sz w:val="24"/>
          <w:szCs w:val="24"/>
        </w:rPr>
        <w:t xml:space="preserve">% от численности постоянного населения города. Преобладающая часть занятого населения </w:t>
      </w:r>
      <w:r w:rsidRPr="006353D9">
        <w:rPr>
          <w:sz w:val="24"/>
          <w:szCs w:val="24"/>
        </w:rPr>
        <w:t>–</w:t>
      </w:r>
      <w:r w:rsidR="00641E84" w:rsidRPr="006353D9">
        <w:rPr>
          <w:sz w:val="24"/>
          <w:szCs w:val="24"/>
        </w:rPr>
        <w:t xml:space="preserve"> </w:t>
      </w:r>
      <w:r w:rsidR="000035D4">
        <w:rPr>
          <w:sz w:val="24"/>
          <w:szCs w:val="24"/>
        </w:rPr>
        <w:t xml:space="preserve">       </w:t>
      </w:r>
      <w:r w:rsidRPr="006353D9">
        <w:rPr>
          <w:sz w:val="24"/>
          <w:szCs w:val="24"/>
        </w:rPr>
        <w:lastRenderedPageBreak/>
        <w:t>29,3</w:t>
      </w:r>
      <w:r w:rsidR="00AA76EC" w:rsidRPr="006353D9">
        <w:rPr>
          <w:sz w:val="24"/>
          <w:szCs w:val="24"/>
        </w:rPr>
        <w:t xml:space="preserve"> тыс. </w:t>
      </w:r>
      <w:r w:rsidR="00641E84" w:rsidRPr="006353D9">
        <w:rPr>
          <w:sz w:val="24"/>
          <w:szCs w:val="24"/>
        </w:rPr>
        <w:t>человек, или 81</w:t>
      </w:r>
      <w:r w:rsidRPr="006353D9">
        <w:rPr>
          <w:sz w:val="24"/>
          <w:szCs w:val="24"/>
        </w:rPr>
        <w:t>,8</w:t>
      </w:r>
      <w:r w:rsidR="00641E84" w:rsidRPr="006353D9">
        <w:rPr>
          <w:sz w:val="24"/>
          <w:szCs w:val="24"/>
        </w:rPr>
        <w:t>%,</w:t>
      </w:r>
      <w:r w:rsidR="00922724" w:rsidRPr="006353D9">
        <w:rPr>
          <w:sz w:val="24"/>
          <w:szCs w:val="24"/>
        </w:rPr>
        <w:t xml:space="preserve"> сосредоточена на крупных и средних предприятиях и организациях.</w:t>
      </w:r>
    </w:p>
    <w:p w:rsidR="00F857B8" w:rsidRPr="006353D9" w:rsidRDefault="00922724" w:rsidP="00570014">
      <w:pPr>
        <w:pStyle w:val="a3"/>
        <w:spacing w:line="360" w:lineRule="auto"/>
        <w:ind w:firstLine="709"/>
        <w:jc w:val="both"/>
        <w:rPr>
          <w:sz w:val="24"/>
          <w:szCs w:val="24"/>
        </w:rPr>
      </w:pPr>
      <w:r w:rsidRPr="006353D9">
        <w:rPr>
          <w:sz w:val="24"/>
          <w:szCs w:val="24"/>
        </w:rPr>
        <w:t>Количество безработных</w:t>
      </w:r>
      <w:r w:rsidR="00E700B7" w:rsidRPr="006353D9">
        <w:rPr>
          <w:sz w:val="24"/>
          <w:szCs w:val="24"/>
        </w:rPr>
        <w:t xml:space="preserve"> граждан</w:t>
      </w:r>
      <w:r w:rsidRPr="006353D9">
        <w:rPr>
          <w:sz w:val="24"/>
          <w:szCs w:val="24"/>
        </w:rPr>
        <w:t>, имеющих официальный статус по состоянию на 31 декабря 201</w:t>
      </w:r>
      <w:r w:rsidR="00514C93" w:rsidRPr="006353D9">
        <w:rPr>
          <w:sz w:val="24"/>
          <w:szCs w:val="24"/>
        </w:rPr>
        <w:t>4</w:t>
      </w:r>
      <w:r w:rsidRPr="006353D9">
        <w:rPr>
          <w:sz w:val="24"/>
          <w:szCs w:val="24"/>
        </w:rPr>
        <w:t xml:space="preserve"> года, уменьшилось на </w:t>
      </w:r>
      <w:r w:rsidR="00514C93" w:rsidRPr="006353D9">
        <w:rPr>
          <w:sz w:val="24"/>
          <w:szCs w:val="24"/>
        </w:rPr>
        <w:t>4,4</w:t>
      </w:r>
      <w:r w:rsidRPr="006353D9">
        <w:rPr>
          <w:sz w:val="24"/>
          <w:szCs w:val="24"/>
        </w:rPr>
        <w:t xml:space="preserve">%, и составило </w:t>
      </w:r>
      <w:r w:rsidR="00514C93" w:rsidRPr="006353D9">
        <w:rPr>
          <w:sz w:val="24"/>
          <w:szCs w:val="24"/>
        </w:rPr>
        <w:t>131</w:t>
      </w:r>
      <w:r w:rsidR="00BB67E4" w:rsidRPr="006353D9">
        <w:rPr>
          <w:sz w:val="24"/>
          <w:szCs w:val="24"/>
        </w:rPr>
        <w:t xml:space="preserve"> человек</w:t>
      </w:r>
      <w:r w:rsidR="00AD4715" w:rsidRPr="006353D9">
        <w:rPr>
          <w:sz w:val="24"/>
          <w:szCs w:val="24"/>
        </w:rPr>
        <w:t>.</w:t>
      </w:r>
      <w:r w:rsidRPr="006353D9">
        <w:rPr>
          <w:sz w:val="24"/>
          <w:szCs w:val="24"/>
        </w:rPr>
        <w:t xml:space="preserve"> </w:t>
      </w:r>
      <w:r w:rsidR="00DE4804" w:rsidRPr="006353D9">
        <w:rPr>
          <w:sz w:val="24"/>
          <w:szCs w:val="24"/>
        </w:rPr>
        <w:t>Соответственно, у</w:t>
      </w:r>
      <w:r w:rsidRPr="006353D9">
        <w:rPr>
          <w:sz w:val="24"/>
          <w:szCs w:val="24"/>
        </w:rPr>
        <w:t xml:space="preserve">ровень зарегистрированной безработицы </w:t>
      </w:r>
      <w:r w:rsidR="00DE4804" w:rsidRPr="006353D9">
        <w:rPr>
          <w:sz w:val="24"/>
          <w:szCs w:val="24"/>
        </w:rPr>
        <w:t>уменьши</w:t>
      </w:r>
      <w:r w:rsidRPr="006353D9">
        <w:rPr>
          <w:sz w:val="24"/>
          <w:szCs w:val="24"/>
        </w:rPr>
        <w:t xml:space="preserve">лся на </w:t>
      </w:r>
      <w:r w:rsidR="00514C93" w:rsidRPr="006353D9">
        <w:rPr>
          <w:sz w:val="24"/>
          <w:szCs w:val="24"/>
        </w:rPr>
        <w:t>0,02</w:t>
      </w:r>
      <w:r w:rsidRPr="006353D9">
        <w:rPr>
          <w:sz w:val="24"/>
          <w:szCs w:val="24"/>
        </w:rPr>
        <w:t xml:space="preserve"> процентных </w:t>
      </w:r>
      <w:r w:rsidR="00F857B8" w:rsidRPr="006353D9">
        <w:rPr>
          <w:sz w:val="24"/>
          <w:szCs w:val="24"/>
        </w:rPr>
        <w:t xml:space="preserve">пункта </w:t>
      </w:r>
      <w:r w:rsidR="00514C93" w:rsidRPr="006353D9">
        <w:rPr>
          <w:sz w:val="24"/>
          <w:szCs w:val="24"/>
        </w:rPr>
        <w:t>с 0,38</w:t>
      </w:r>
      <w:r w:rsidRPr="006353D9">
        <w:rPr>
          <w:sz w:val="24"/>
          <w:szCs w:val="24"/>
        </w:rPr>
        <w:t>% в 201</w:t>
      </w:r>
      <w:r w:rsidR="00514C93" w:rsidRPr="006353D9">
        <w:rPr>
          <w:sz w:val="24"/>
          <w:szCs w:val="24"/>
        </w:rPr>
        <w:t>3</w:t>
      </w:r>
      <w:r w:rsidRPr="006353D9">
        <w:rPr>
          <w:sz w:val="24"/>
          <w:szCs w:val="24"/>
        </w:rPr>
        <w:t xml:space="preserve"> году до </w:t>
      </w:r>
      <w:r w:rsidR="00514C93" w:rsidRPr="006353D9">
        <w:rPr>
          <w:sz w:val="24"/>
          <w:szCs w:val="24"/>
        </w:rPr>
        <w:t>0,36</w:t>
      </w:r>
      <w:r w:rsidRPr="006353D9">
        <w:rPr>
          <w:sz w:val="24"/>
          <w:szCs w:val="24"/>
        </w:rPr>
        <w:t>% в 201</w:t>
      </w:r>
      <w:r w:rsidR="00514C93" w:rsidRPr="006353D9">
        <w:rPr>
          <w:sz w:val="24"/>
          <w:szCs w:val="24"/>
        </w:rPr>
        <w:t>4</w:t>
      </w:r>
      <w:r w:rsidR="00DE4804" w:rsidRPr="006353D9">
        <w:rPr>
          <w:sz w:val="24"/>
          <w:szCs w:val="24"/>
        </w:rPr>
        <w:t xml:space="preserve"> году.</w:t>
      </w:r>
    </w:p>
    <w:p w:rsidR="00922724" w:rsidRPr="006353D9" w:rsidRDefault="00922724" w:rsidP="006D6EC8">
      <w:pPr>
        <w:pStyle w:val="a3"/>
        <w:spacing w:line="360" w:lineRule="auto"/>
        <w:ind w:firstLine="709"/>
        <w:jc w:val="both"/>
        <w:rPr>
          <w:sz w:val="24"/>
          <w:szCs w:val="24"/>
        </w:rPr>
      </w:pPr>
      <w:r w:rsidRPr="006353D9">
        <w:rPr>
          <w:sz w:val="24"/>
          <w:szCs w:val="24"/>
        </w:rPr>
        <w:t xml:space="preserve">Заявленное организациями количество вакансий </w:t>
      </w:r>
      <w:r w:rsidR="00E700B7" w:rsidRPr="006353D9">
        <w:rPr>
          <w:sz w:val="24"/>
          <w:szCs w:val="24"/>
        </w:rPr>
        <w:t>уменьшилось</w:t>
      </w:r>
      <w:r w:rsidRPr="006353D9">
        <w:rPr>
          <w:sz w:val="24"/>
          <w:szCs w:val="24"/>
        </w:rPr>
        <w:t xml:space="preserve"> </w:t>
      </w:r>
      <w:r w:rsidR="00DE4804" w:rsidRPr="006353D9">
        <w:rPr>
          <w:sz w:val="24"/>
          <w:szCs w:val="24"/>
        </w:rPr>
        <w:t xml:space="preserve">на </w:t>
      </w:r>
      <w:r w:rsidR="00514C93" w:rsidRPr="006353D9">
        <w:rPr>
          <w:sz w:val="24"/>
          <w:szCs w:val="24"/>
        </w:rPr>
        <w:t>52,9</w:t>
      </w:r>
      <w:r w:rsidR="00DE4804" w:rsidRPr="006353D9">
        <w:rPr>
          <w:sz w:val="24"/>
          <w:szCs w:val="24"/>
        </w:rPr>
        <w:t>%</w:t>
      </w:r>
      <w:r w:rsidR="00BB67E4" w:rsidRPr="006353D9">
        <w:rPr>
          <w:sz w:val="24"/>
          <w:szCs w:val="24"/>
        </w:rPr>
        <w:t xml:space="preserve">, и составило </w:t>
      </w:r>
      <w:r w:rsidR="00514C93" w:rsidRPr="006353D9">
        <w:rPr>
          <w:sz w:val="24"/>
          <w:szCs w:val="24"/>
        </w:rPr>
        <w:t>371</w:t>
      </w:r>
      <w:r w:rsidRPr="006353D9">
        <w:rPr>
          <w:sz w:val="24"/>
          <w:szCs w:val="24"/>
        </w:rPr>
        <w:t xml:space="preserve"> мест</w:t>
      </w:r>
      <w:r w:rsidR="00514C93" w:rsidRPr="006353D9">
        <w:rPr>
          <w:sz w:val="24"/>
          <w:szCs w:val="24"/>
        </w:rPr>
        <w:t>о</w:t>
      </w:r>
      <w:r w:rsidRPr="006353D9">
        <w:rPr>
          <w:sz w:val="24"/>
          <w:szCs w:val="24"/>
        </w:rPr>
        <w:t xml:space="preserve">. Коэффициент напряженности </w:t>
      </w:r>
      <w:r w:rsidR="00514C93" w:rsidRPr="006353D9">
        <w:rPr>
          <w:sz w:val="24"/>
          <w:szCs w:val="24"/>
        </w:rPr>
        <w:t>составил 0,3</w:t>
      </w:r>
      <w:r w:rsidR="00E700B7" w:rsidRPr="006353D9">
        <w:rPr>
          <w:sz w:val="24"/>
          <w:szCs w:val="24"/>
        </w:rPr>
        <w:t xml:space="preserve"> единицы на одну заявленную вакансию</w:t>
      </w:r>
      <w:r w:rsidR="00514C93" w:rsidRPr="006353D9">
        <w:rPr>
          <w:sz w:val="24"/>
          <w:szCs w:val="24"/>
        </w:rPr>
        <w:t xml:space="preserve"> (2013 год</w:t>
      </w:r>
      <w:r w:rsidR="000035D4">
        <w:rPr>
          <w:sz w:val="24"/>
          <w:szCs w:val="24"/>
        </w:rPr>
        <w:t xml:space="preserve"> </w:t>
      </w:r>
      <w:r w:rsidR="00514C93" w:rsidRPr="006353D9">
        <w:rPr>
          <w:sz w:val="24"/>
          <w:szCs w:val="24"/>
        </w:rPr>
        <w:t>-</w:t>
      </w:r>
      <w:r w:rsidR="000035D4">
        <w:rPr>
          <w:sz w:val="24"/>
          <w:szCs w:val="24"/>
        </w:rPr>
        <w:t xml:space="preserve"> </w:t>
      </w:r>
      <w:r w:rsidR="00514C93" w:rsidRPr="006353D9">
        <w:rPr>
          <w:sz w:val="24"/>
          <w:szCs w:val="24"/>
        </w:rPr>
        <w:t>0,2)</w:t>
      </w:r>
      <w:r w:rsidR="00E700B7" w:rsidRPr="006353D9">
        <w:rPr>
          <w:sz w:val="24"/>
          <w:szCs w:val="24"/>
        </w:rPr>
        <w:t>.</w:t>
      </w:r>
    </w:p>
    <w:p w:rsidR="00922724" w:rsidRPr="006353D9" w:rsidRDefault="00922724" w:rsidP="006D6EC8">
      <w:pPr>
        <w:spacing w:after="0" w:line="360" w:lineRule="auto"/>
        <w:ind w:firstLine="709"/>
        <w:jc w:val="both"/>
        <w:rPr>
          <w:rFonts w:ascii="Times New Roman" w:hAnsi="Times New Roman"/>
          <w:sz w:val="24"/>
          <w:szCs w:val="24"/>
        </w:rPr>
      </w:pPr>
      <w:r w:rsidRPr="006353D9">
        <w:rPr>
          <w:rFonts w:ascii="Times New Roman" w:hAnsi="Times New Roman"/>
          <w:sz w:val="24"/>
          <w:szCs w:val="24"/>
        </w:rPr>
        <w:t>За 201</w:t>
      </w:r>
      <w:r w:rsidR="00514C93" w:rsidRPr="006353D9">
        <w:rPr>
          <w:rFonts w:ascii="Times New Roman" w:hAnsi="Times New Roman"/>
          <w:sz w:val="24"/>
          <w:szCs w:val="24"/>
        </w:rPr>
        <w:t>4</w:t>
      </w:r>
      <w:r w:rsidRPr="006353D9">
        <w:rPr>
          <w:rFonts w:ascii="Times New Roman" w:hAnsi="Times New Roman"/>
          <w:sz w:val="24"/>
          <w:szCs w:val="24"/>
        </w:rPr>
        <w:t xml:space="preserve"> год число граждан</w:t>
      </w:r>
      <w:r w:rsidR="00BC6AC3" w:rsidRPr="006353D9">
        <w:rPr>
          <w:rFonts w:ascii="Times New Roman" w:hAnsi="Times New Roman"/>
          <w:sz w:val="24"/>
          <w:szCs w:val="24"/>
        </w:rPr>
        <w:t>,</w:t>
      </w:r>
      <w:r w:rsidRPr="006353D9">
        <w:rPr>
          <w:rFonts w:ascii="Times New Roman" w:hAnsi="Times New Roman"/>
          <w:sz w:val="24"/>
          <w:szCs w:val="24"/>
        </w:rPr>
        <w:t xml:space="preserve"> обратившихся за содействием в поиске подходящей работы</w:t>
      </w:r>
      <w:r w:rsidR="00BC6AC3" w:rsidRPr="006353D9">
        <w:rPr>
          <w:rFonts w:ascii="Times New Roman" w:hAnsi="Times New Roman"/>
          <w:sz w:val="24"/>
          <w:szCs w:val="24"/>
        </w:rPr>
        <w:t>,</w:t>
      </w:r>
      <w:r w:rsidRPr="006353D9">
        <w:rPr>
          <w:rFonts w:ascii="Times New Roman" w:hAnsi="Times New Roman"/>
          <w:sz w:val="24"/>
          <w:szCs w:val="24"/>
        </w:rPr>
        <w:t xml:space="preserve"> </w:t>
      </w:r>
      <w:r w:rsidR="00514C93" w:rsidRPr="006353D9">
        <w:rPr>
          <w:rFonts w:ascii="Times New Roman" w:hAnsi="Times New Roman"/>
          <w:sz w:val="24"/>
          <w:szCs w:val="24"/>
        </w:rPr>
        <w:t>увеличилось</w:t>
      </w:r>
      <w:r w:rsidRPr="006353D9">
        <w:rPr>
          <w:rFonts w:ascii="Times New Roman" w:hAnsi="Times New Roman"/>
          <w:sz w:val="24"/>
          <w:szCs w:val="24"/>
        </w:rPr>
        <w:t xml:space="preserve"> в сравнении с аналогичным периодом прошлого года на </w:t>
      </w:r>
      <w:r w:rsidR="00514C93" w:rsidRPr="006353D9">
        <w:rPr>
          <w:rFonts w:ascii="Times New Roman" w:hAnsi="Times New Roman"/>
          <w:sz w:val="24"/>
          <w:szCs w:val="24"/>
        </w:rPr>
        <w:t>0,5</w:t>
      </w:r>
      <w:r w:rsidRPr="006353D9">
        <w:rPr>
          <w:rFonts w:ascii="Times New Roman" w:hAnsi="Times New Roman"/>
          <w:sz w:val="24"/>
          <w:szCs w:val="24"/>
        </w:rPr>
        <w:t xml:space="preserve">% и составило </w:t>
      </w:r>
      <w:r w:rsidR="0023223D" w:rsidRPr="006353D9">
        <w:rPr>
          <w:rFonts w:ascii="Times New Roman" w:hAnsi="Times New Roman"/>
          <w:sz w:val="24"/>
          <w:szCs w:val="24"/>
        </w:rPr>
        <w:t>2 983</w:t>
      </w:r>
      <w:r w:rsidRPr="006353D9">
        <w:rPr>
          <w:rFonts w:ascii="Times New Roman" w:hAnsi="Times New Roman"/>
          <w:sz w:val="24"/>
          <w:szCs w:val="24"/>
        </w:rPr>
        <w:t xml:space="preserve"> человек</w:t>
      </w:r>
      <w:r w:rsidR="0023223D" w:rsidRPr="006353D9">
        <w:rPr>
          <w:rFonts w:ascii="Times New Roman" w:hAnsi="Times New Roman"/>
          <w:sz w:val="24"/>
          <w:szCs w:val="24"/>
        </w:rPr>
        <w:t>а</w:t>
      </w:r>
      <w:r w:rsidRPr="006353D9">
        <w:rPr>
          <w:rFonts w:ascii="Times New Roman" w:hAnsi="Times New Roman"/>
          <w:sz w:val="24"/>
          <w:szCs w:val="24"/>
        </w:rPr>
        <w:t xml:space="preserve"> (</w:t>
      </w:r>
      <w:r w:rsidR="0023223D" w:rsidRPr="006353D9">
        <w:rPr>
          <w:rFonts w:ascii="Times New Roman" w:hAnsi="Times New Roman"/>
          <w:sz w:val="24"/>
          <w:szCs w:val="24"/>
        </w:rPr>
        <w:t>2 969</w:t>
      </w:r>
      <w:r w:rsidRPr="006353D9">
        <w:rPr>
          <w:rFonts w:ascii="Times New Roman" w:hAnsi="Times New Roman"/>
          <w:sz w:val="24"/>
          <w:szCs w:val="24"/>
        </w:rPr>
        <w:t xml:space="preserve"> человек – в 201</w:t>
      </w:r>
      <w:r w:rsidR="0023223D" w:rsidRPr="006353D9">
        <w:rPr>
          <w:rFonts w:ascii="Times New Roman" w:hAnsi="Times New Roman"/>
          <w:sz w:val="24"/>
          <w:szCs w:val="24"/>
        </w:rPr>
        <w:t>3</w:t>
      </w:r>
      <w:r w:rsidRPr="006353D9">
        <w:rPr>
          <w:rFonts w:ascii="Times New Roman" w:hAnsi="Times New Roman"/>
          <w:sz w:val="24"/>
          <w:szCs w:val="24"/>
        </w:rPr>
        <w:t xml:space="preserve"> году). </w:t>
      </w:r>
    </w:p>
    <w:p w:rsidR="001F6C63" w:rsidRPr="006353D9" w:rsidRDefault="00AB7E89" w:rsidP="001F6C63">
      <w:pPr>
        <w:pStyle w:val="a3"/>
        <w:spacing w:line="360" w:lineRule="auto"/>
        <w:ind w:firstLine="709"/>
        <w:jc w:val="both"/>
        <w:rPr>
          <w:sz w:val="24"/>
          <w:szCs w:val="24"/>
        </w:rPr>
      </w:pPr>
      <w:r w:rsidRPr="006353D9">
        <w:rPr>
          <w:sz w:val="24"/>
          <w:szCs w:val="24"/>
        </w:rPr>
        <w:t>Всего за 2014 год</w:t>
      </w:r>
      <w:r>
        <w:rPr>
          <w:sz w:val="24"/>
          <w:szCs w:val="24"/>
        </w:rPr>
        <w:t>,</w:t>
      </w:r>
      <w:r w:rsidRPr="006353D9">
        <w:rPr>
          <w:sz w:val="24"/>
          <w:szCs w:val="24"/>
        </w:rPr>
        <w:t xml:space="preserve"> из числа обратившихся за содействием в поиске работы</w:t>
      </w:r>
      <w:r>
        <w:rPr>
          <w:sz w:val="24"/>
          <w:szCs w:val="24"/>
        </w:rPr>
        <w:t>,</w:t>
      </w:r>
      <w:r w:rsidRPr="006353D9">
        <w:rPr>
          <w:sz w:val="24"/>
          <w:szCs w:val="24"/>
        </w:rPr>
        <w:t xml:space="preserve"> трудоустроен 1 631 человек, что на 11,6% больше, чем в 2013 году (1 462 человека).</w:t>
      </w:r>
    </w:p>
    <w:p w:rsidR="000E2213" w:rsidRPr="006353D9" w:rsidRDefault="000E2213" w:rsidP="006D6EC8">
      <w:pPr>
        <w:pStyle w:val="a3"/>
        <w:spacing w:line="360" w:lineRule="auto"/>
        <w:ind w:firstLine="709"/>
        <w:jc w:val="both"/>
        <w:rPr>
          <w:sz w:val="24"/>
          <w:szCs w:val="24"/>
        </w:rPr>
      </w:pPr>
      <w:r w:rsidRPr="006353D9">
        <w:rPr>
          <w:sz w:val="24"/>
          <w:szCs w:val="24"/>
        </w:rPr>
        <w:t xml:space="preserve">Между работодателями города Когалыма, Казённым учреждением Ханты-Мансийского автономного округа – Югры </w:t>
      </w:r>
      <w:r w:rsidR="00B06764">
        <w:rPr>
          <w:sz w:val="24"/>
          <w:szCs w:val="24"/>
        </w:rPr>
        <w:t>«</w:t>
      </w:r>
      <w:r w:rsidRPr="006353D9">
        <w:rPr>
          <w:sz w:val="24"/>
          <w:szCs w:val="24"/>
        </w:rPr>
        <w:t>Когалымский центр занятости населения</w:t>
      </w:r>
      <w:r w:rsidR="00B06764">
        <w:rPr>
          <w:sz w:val="24"/>
          <w:szCs w:val="24"/>
        </w:rPr>
        <w:t>»</w:t>
      </w:r>
      <w:r w:rsidRPr="006353D9">
        <w:rPr>
          <w:sz w:val="24"/>
          <w:szCs w:val="24"/>
        </w:rPr>
        <w:t xml:space="preserve"> </w:t>
      </w:r>
      <w:r w:rsidR="009439AB">
        <w:rPr>
          <w:sz w:val="24"/>
          <w:szCs w:val="24"/>
        </w:rPr>
        <w:t xml:space="preserve">(далее – КУ </w:t>
      </w:r>
      <w:r w:rsidR="00B06764">
        <w:rPr>
          <w:sz w:val="24"/>
          <w:szCs w:val="24"/>
        </w:rPr>
        <w:t>«</w:t>
      </w:r>
      <w:r w:rsidR="009439AB">
        <w:rPr>
          <w:sz w:val="24"/>
          <w:szCs w:val="24"/>
        </w:rPr>
        <w:t>Когалымский центр занятости</w:t>
      </w:r>
      <w:r w:rsidR="00B06764">
        <w:rPr>
          <w:sz w:val="24"/>
          <w:szCs w:val="24"/>
        </w:rPr>
        <w:t>»</w:t>
      </w:r>
      <w:r w:rsidR="009439AB">
        <w:rPr>
          <w:sz w:val="24"/>
          <w:szCs w:val="24"/>
        </w:rPr>
        <w:t xml:space="preserve">) </w:t>
      </w:r>
      <w:r w:rsidRPr="006353D9">
        <w:rPr>
          <w:sz w:val="24"/>
          <w:szCs w:val="24"/>
        </w:rPr>
        <w:t>и Администрацией города Когалыма в течение 2010-2011 год</w:t>
      </w:r>
      <w:r w:rsidR="0004750C" w:rsidRPr="006353D9">
        <w:rPr>
          <w:sz w:val="24"/>
          <w:szCs w:val="24"/>
        </w:rPr>
        <w:t>ов</w:t>
      </w:r>
      <w:r w:rsidRPr="006353D9">
        <w:rPr>
          <w:sz w:val="24"/>
          <w:szCs w:val="24"/>
        </w:rPr>
        <w:t xml:space="preserve"> было заключено 93 Соглашения о сотрудничестве в области содействия занятости населения (период действия до 2015 года) на трудоустройство</w:t>
      </w:r>
      <w:r w:rsidR="00BE35D5" w:rsidRPr="006353D9">
        <w:rPr>
          <w:sz w:val="24"/>
          <w:szCs w:val="24"/>
        </w:rPr>
        <w:t xml:space="preserve"> </w:t>
      </w:r>
      <w:r w:rsidRPr="006353D9">
        <w:rPr>
          <w:sz w:val="24"/>
          <w:szCs w:val="24"/>
        </w:rPr>
        <w:t xml:space="preserve"> 1</w:t>
      </w:r>
      <w:r w:rsidR="008C06E5" w:rsidRPr="006353D9">
        <w:rPr>
          <w:sz w:val="24"/>
          <w:szCs w:val="24"/>
        </w:rPr>
        <w:t xml:space="preserve"> </w:t>
      </w:r>
      <w:r w:rsidR="0067526D" w:rsidRPr="006353D9">
        <w:rPr>
          <w:sz w:val="24"/>
          <w:szCs w:val="24"/>
        </w:rPr>
        <w:t>613 человек и резервирование 415</w:t>
      </w:r>
      <w:r w:rsidRPr="006353D9">
        <w:rPr>
          <w:sz w:val="24"/>
          <w:szCs w:val="24"/>
        </w:rPr>
        <w:t xml:space="preserve"> рабочих мест для граждан, испытыва</w:t>
      </w:r>
      <w:r w:rsidR="0023223D" w:rsidRPr="006353D9">
        <w:rPr>
          <w:sz w:val="24"/>
          <w:szCs w:val="24"/>
        </w:rPr>
        <w:t xml:space="preserve">ющих трудности в поиске работы. </w:t>
      </w:r>
    </w:p>
    <w:p w:rsidR="00274663" w:rsidRPr="006353D9" w:rsidRDefault="00B04ED6" w:rsidP="00470E7E">
      <w:pPr>
        <w:pStyle w:val="a3"/>
        <w:spacing w:line="360" w:lineRule="auto"/>
        <w:ind w:firstLine="709"/>
        <w:jc w:val="both"/>
        <w:rPr>
          <w:sz w:val="24"/>
          <w:szCs w:val="24"/>
        </w:rPr>
      </w:pPr>
      <w:r w:rsidRPr="006353D9">
        <w:rPr>
          <w:sz w:val="24"/>
          <w:szCs w:val="24"/>
        </w:rPr>
        <w:t>По состоя</w:t>
      </w:r>
      <w:r w:rsidR="00D447E4" w:rsidRPr="006353D9">
        <w:rPr>
          <w:sz w:val="24"/>
          <w:szCs w:val="24"/>
        </w:rPr>
        <w:t>нию на 1 января 2015</w:t>
      </w:r>
      <w:r w:rsidR="000E2213" w:rsidRPr="006353D9">
        <w:rPr>
          <w:sz w:val="24"/>
          <w:szCs w:val="24"/>
        </w:rPr>
        <w:t xml:space="preserve"> года в рамках Соглашений </w:t>
      </w:r>
      <w:r w:rsidR="009439AB">
        <w:rPr>
          <w:sz w:val="24"/>
          <w:szCs w:val="24"/>
        </w:rPr>
        <w:t xml:space="preserve">КУ </w:t>
      </w:r>
      <w:r w:rsidR="00B06764">
        <w:rPr>
          <w:sz w:val="24"/>
          <w:szCs w:val="24"/>
        </w:rPr>
        <w:t>«</w:t>
      </w:r>
      <w:r w:rsidR="009439AB">
        <w:rPr>
          <w:sz w:val="24"/>
          <w:szCs w:val="24"/>
        </w:rPr>
        <w:t>Когалымский центр занятости</w:t>
      </w:r>
      <w:r w:rsidR="00B06764">
        <w:rPr>
          <w:sz w:val="24"/>
          <w:szCs w:val="24"/>
        </w:rPr>
        <w:t>»</w:t>
      </w:r>
      <w:r w:rsidR="009439AB">
        <w:rPr>
          <w:sz w:val="24"/>
          <w:szCs w:val="24"/>
        </w:rPr>
        <w:t xml:space="preserve"> </w:t>
      </w:r>
      <w:r w:rsidR="00D447E4" w:rsidRPr="006353D9">
        <w:rPr>
          <w:sz w:val="24"/>
          <w:szCs w:val="24"/>
        </w:rPr>
        <w:t>трудоустроено 1 629 человек</w:t>
      </w:r>
      <w:r w:rsidR="000E2213" w:rsidRPr="006353D9">
        <w:rPr>
          <w:sz w:val="24"/>
          <w:szCs w:val="24"/>
        </w:rPr>
        <w:t>, в том числе граждан особой категории (выпускники учебных заведений, лица, уволенные из ряд</w:t>
      </w:r>
      <w:r w:rsidRPr="006353D9">
        <w:rPr>
          <w:sz w:val="24"/>
          <w:szCs w:val="24"/>
        </w:rPr>
        <w:t xml:space="preserve">ов вооруженных сил и т.д.) – </w:t>
      </w:r>
      <w:r w:rsidR="00D447E4" w:rsidRPr="006353D9">
        <w:rPr>
          <w:sz w:val="24"/>
          <w:szCs w:val="24"/>
        </w:rPr>
        <w:t>584</w:t>
      </w:r>
      <w:r w:rsidR="000E2213" w:rsidRPr="006353D9">
        <w:rPr>
          <w:sz w:val="24"/>
          <w:szCs w:val="24"/>
        </w:rPr>
        <w:t xml:space="preserve"> человек</w:t>
      </w:r>
      <w:r w:rsidR="00D447E4" w:rsidRPr="006353D9">
        <w:rPr>
          <w:sz w:val="24"/>
          <w:szCs w:val="24"/>
        </w:rPr>
        <w:t>а</w:t>
      </w:r>
      <w:r w:rsidR="0067526D" w:rsidRPr="006353D9">
        <w:rPr>
          <w:sz w:val="24"/>
          <w:szCs w:val="24"/>
        </w:rPr>
        <w:t xml:space="preserve">. Соглашения исполнены на </w:t>
      </w:r>
      <w:r w:rsidR="00D447E4" w:rsidRPr="006353D9">
        <w:rPr>
          <w:sz w:val="24"/>
          <w:szCs w:val="24"/>
        </w:rPr>
        <w:t>101</w:t>
      </w:r>
      <w:r w:rsidR="000E2213" w:rsidRPr="006353D9">
        <w:rPr>
          <w:sz w:val="24"/>
          <w:szCs w:val="24"/>
        </w:rPr>
        <w:t xml:space="preserve">%. </w:t>
      </w:r>
    </w:p>
    <w:p w:rsidR="003F7EED" w:rsidRPr="006353D9" w:rsidRDefault="003F7EED" w:rsidP="003F7EED">
      <w:pPr>
        <w:pStyle w:val="a3"/>
        <w:spacing w:line="360" w:lineRule="auto"/>
        <w:ind w:firstLine="709"/>
        <w:jc w:val="both"/>
        <w:rPr>
          <w:sz w:val="24"/>
          <w:szCs w:val="24"/>
        </w:rPr>
      </w:pPr>
      <w:r w:rsidRPr="006353D9">
        <w:rPr>
          <w:sz w:val="24"/>
          <w:szCs w:val="24"/>
        </w:rPr>
        <w:t xml:space="preserve">Для дальнейшего снижения напряжённости на рынке труда и сдерживания роста безработицы активно используются мероприятия по временной занятости населения, развитию предпринимательства и самозанятости, обучению востребованным профессиям. </w:t>
      </w:r>
      <w:r w:rsidR="00086A33">
        <w:rPr>
          <w:sz w:val="24"/>
          <w:szCs w:val="24"/>
        </w:rPr>
        <w:t>КУ «Когалымский центр занятости»</w:t>
      </w:r>
      <w:r w:rsidRPr="006353D9">
        <w:rPr>
          <w:sz w:val="24"/>
          <w:szCs w:val="24"/>
        </w:rPr>
        <w:t xml:space="preserve"> проводятся информационно-массовые мероприятия (заседания, совещания, встречи) с работодателями, руководителями кадровых служб.</w:t>
      </w:r>
    </w:p>
    <w:p w:rsidR="00CF6A07" w:rsidRPr="006353D9" w:rsidRDefault="00CF6A07" w:rsidP="00470E7E">
      <w:pPr>
        <w:pStyle w:val="a3"/>
        <w:spacing w:line="360" w:lineRule="auto"/>
        <w:ind w:firstLine="709"/>
        <w:jc w:val="both"/>
        <w:rPr>
          <w:sz w:val="24"/>
          <w:szCs w:val="24"/>
        </w:rPr>
      </w:pPr>
    </w:p>
    <w:p w:rsidR="00922724" w:rsidRPr="00BB7557" w:rsidRDefault="00922724" w:rsidP="00BB7557">
      <w:pPr>
        <w:pStyle w:val="1"/>
        <w:jc w:val="center"/>
        <w:rPr>
          <w:rFonts w:ascii="Times New Roman" w:hAnsi="Times New Roman"/>
          <w:sz w:val="24"/>
          <w:szCs w:val="24"/>
        </w:rPr>
      </w:pPr>
      <w:bookmarkStart w:id="6" w:name="_Toc417936168"/>
      <w:r w:rsidRPr="00BB7557">
        <w:rPr>
          <w:rFonts w:ascii="Times New Roman" w:hAnsi="Times New Roman"/>
          <w:sz w:val="24"/>
          <w:szCs w:val="24"/>
        </w:rPr>
        <w:t>1.5. Денежные доходы и расходы населения</w:t>
      </w:r>
      <w:bookmarkEnd w:id="6"/>
    </w:p>
    <w:p w:rsidR="006D6EC8" w:rsidRPr="006353D9" w:rsidRDefault="006D6EC8" w:rsidP="006D6EC8">
      <w:pPr>
        <w:shd w:val="clear" w:color="auto" w:fill="FFFFFF"/>
        <w:tabs>
          <w:tab w:val="left" w:pos="1190"/>
        </w:tabs>
        <w:spacing w:after="0" w:line="360" w:lineRule="auto"/>
        <w:ind w:firstLine="709"/>
        <w:jc w:val="center"/>
        <w:rPr>
          <w:rFonts w:ascii="Times New Roman" w:hAnsi="Times New Roman"/>
          <w:b/>
          <w:sz w:val="24"/>
          <w:szCs w:val="24"/>
        </w:rPr>
      </w:pPr>
    </w:p>
    <w:p w:rsidR="00922724" w:rsidRPr="006353D9" w:rsidRDefault="00922724" w:rsidP="006D6EC8">
      <w:pPr>
        <w:pStyle w:val="a3"/>
        <w:spacing w:line="360" w:lineRule="auto"/>
        <w:ind w:firstLine="709"/>
        <w:jc w:val="both"/>
        <w:rPr>
          <w:sz w:val="24"/>
          <w:szCs w:val="24"/>
        </w:rPr>
      </w:pPr>
      <w:r w:rsidRPr="006353D9">
        <w:rPr>
          <w:sz w:val="24"/>
          <w:szCs w:val="24"/>
        </w:rPr>
        <w:t>По итогам 201</w:t>
      </w:r>
      <w:r w:rsidR="0081227F" w:rsidRPr="006353D9">
        <w:rPr>
          <w:sz w:val="24"/>
          <w:szCs w:val="24"/>
        </w:rPr>
        <w:t>4</w:t>
      </w:r>
      <w:r w:rsidRPr="006353D9">
        <w:rPr>
          <w:sz w:val="24"/>
          <w:szCs w:val="24"/>
        </w:rPr>
        <w:t xml:space="preserve"> года среднедушевые денеж</w:t>
      </w:r>
      <w:r w:rsidR="00FA58DF" w:rsidRPr="006353D9">
        <w:rPr>
          <w:sz w:val="24"/>
          <w:szCs w:val="24"/>
        </w:rPr>
        <w:t xml:space="preserve">ные доходы населения составили </w:t>
      </w:r>
      <w:r w:rsidR="00EF6DC4">
        <w:rPr>
          <w:sz w:val="24"/>
          <w:szCs w:val="24"/>
        </w:rPr>
        <w:t xml:space="preserve">                   </w:t>
      </w:r>
      <w:r w:rsidR="0081227F" w:rsidRPr="006353D9">
        <w:rPr>
          <w:sz w:val="24"/>
          <w:szCs w:val="24"/>
        </w:rPr>
        <w:t xml:space="preserve">37 633 </w:t>
      </w:r>
      <w:r w:rsidR="00BE2335" w:rsidRPr="006353D9">
        <w:rPr>
          <w:sz w:val="24"/>
          <w:szCs w:val="24"/>
        </w:rPr>
        <w:t>рубля</w:t>
      </w:r>
      <w:r w:rsidRPr="006353D9">
        <w:rPr>
          <w:sz w:val="24"/>
          <w:szCs w:val="24"/>
        </w:rPr>
        <w:t>, увеличившись по сравнению с 201</w:t>
      </w:r>
      <w:r w:rsidR="0081227F" w:rsidRPr="006353D9">
        <w:rPr>
          <w:sz w:val="24"/>
          <w:szCs w:val="24"/>
        </w:rPr>
        <w:t>3</w:t>
      </w:r>
      <w:r w:rsidRPr="006353D9">
        <w:rPr>
          <w:sz w:val="24"/>
          <w:szCs w:val="24"/>
        </w:rPr>
        <w:t xml:space="preserve"> годом на </w:t>
      </w:r>
      <w:r w:rsidR="0081227F" w:rsidRPr="006353D9">
        <w:rPr>
          <w:sz w:val="24"/>
          <w:szCs w:val="24"/>
        </w:rPr>
        <w:t>2,9</w:t>
      </w:r>
      <w:r w:rsidR="0004750C" w:rsidRPr="006353D9">
        <w:rPr>
          <w:sz w:val="24"/>
          <w:szCs w:val="24"/>
        </w:rPr>
        <w:t>%.</w:t>
      </w:r>
    </w:p>
    <w:p w:rsidR="00922724" w:rsidRPr="006353D9" w:rsidRDefault="00922724" w:rsidP="006D6EC8">
      <w:pPr>
        <w:pStyle w:val="a3"/>
        <w:spacing w:line="360" w:lineRule="auto"/>
        <w:ind w:firstLine="709"/>
        <w:jc w:val="both"/>
        <w:rPr>
          <w:sz w:val="24"/>
          <w:szCs w:val="24"/>
        </w:rPr>
      </w:pPr>
      <w:r w:rsidRPr="006353D9">
        <w:rPr>
          <w:sz w:val="24"/>
          <w:szCs w:val="24"/>
        </w:rPr>
        <w:lastRenderedPageBreak/>
        <w:t xml:space="preserve">Среднемесячная </w:t>
      </w:r>
      <w:r w:rsidR="0078568C" w:rsidRPr="006353D9">
        <w:rPr>
          <w:sz w:val="24"/>
          <w:szCs w:val="24"/>
        </w:rPr>
        <w:t xml:space="preserve">номинальная начисленная </w:t>
      </w:r>
      <w:r w:rsidRPr="006353D9">
        <w:rPr>
          <w:sz w:val="24"/>
          <w:szCs w:val="24"/>
        </w:rPr>
        <w:t>заработная плата по крупным и средним предприятиям</w:t>
      </w:r>
      <w:r w:rsidR="0078568C" w:rsidRPr="006353D9">
        <w:rPr>
          <w:sz w:val="24"/>
          <w:szCs w:val="24"/>
        </w:rPr>
        <w:t xml:space="preserve"> и некоммерческим организациям</w:t>
      </w:r>
      <w:r w:rsidRPr="006353D9">
        <w:rPr>
          <w:sz w:val="24"/>
          <w:szCs w:val="24"/>
        </w:rPr>
        <w:t xml:space="preserve"> увеличилась на </w:t>
      </w:r>
      <w:r w:rsidR="0081227F" w:rsidRPr="006353D9">
        <w:rPr>
          <w:sz w:val="24"/>
          <w:szCs w:val="24"/>
        </w:rPr>
        <w:t>6,</w:t>
      </w:r>
      <w:r w:rsidR="00EF6DC4">
        <w:rPr>
          <w:sz w:val="24"/>
          <w:szCs w:val="24"/>
        </w:rPr>
        <w:t>8</w:t>
      </w:r>
      <w:r w:rsidR="002456E4" w:rsidRPr="006353D9">
        <w:rPr>
          <w:sz w:val="24"/>
          <w:szCs w:val="24"/>
        </w:rPr>
        <w:t>%</w:t>
      </w:r>
      <w:r w:rsidRPr="006353D9">
        <w:rPr>
          <w:sz w:val="24"/>
          <w:szCs w:val="24"/>
        </w:rPr>
        <w:t xml:space="preserve">, и составила </w:t>
      </w:r>
      <w:r w:rsidR="00EF6DC4">
        <w:rPr>
          <w:sz w:val="24"/>
          <w:szCs w:val="24"/>
        </w:rPr>
        <w:t xml:space="preserve">           </w:t>
      </w:r>
      <w:r w:rsidR="0081227F" w:rsidRPr="006353D9">
        <w:rPr>
          <w:sz w:val="24"/>
          <w:szCs w:val="24"/>
        </w:rPr>
        <w:t>63</w:t>
      </w:r>
      <w:r w:rsidR="00EF6DC4">
        <w:rPr>
          <w:sz w:val="24"/>
          <w:szCs w:val="24"/>
        </w:rPr>
        <w:t> 275,9</w:t>
      </w:r>
      <w:r w:rsidRPr="006353D9">
        <w:rPr>
          <w:sz w:val="24"/>
          <w:szCs w:val="24"/>
        </w:rPr>
        <w:t xml:space="preserve"> рубл</w:t>
      </w:r>
      <w:r w:rsidR="00EF6DC4">
        <w:rPr>
          <w:sz w:val="24"/>
          <w:szCs w:val="24"/>
        </w:rPr>
        <w:t>ей</w:t>
      </w:r>
      <w:r w:rsidR="002456E4" w:rsidRPr="006353D9">
        <w:rPr>
          <w:sz w:val="24"/>
          <w:szCs w:val="24"/>
        </w:rPr>
        <w:t>.</w:t>
      </w:r>
    </w:p>
    <w:p w:rsidR="00922724" w:rsidRPr="006353D9" w:rsidRDefault="00922724" w:rsidP="006D6EC8">
      <w:pPr>
        <w:pStyle w:val="a3"/>
        <w:spacing w:line="360" w:lineRule="auto"/>
        <w:ind w:firstLine="709"/>
        <w:jc w:val="both"/>
        <w:rPr>
          <w:sz w:val="24"/>
          <w:szCs w:val="24"/>
        </w:rPr>
      </w:pPr>
      <w:r w:rsidRPr="006353D9">
        <w:rPr>
          <w:sz w:val="24"/>
          <w:szCs w:val="24"/>
        </w:rPr>
        <w:t xml:space="preserve">По уровню </w:t>
      </w:r>
      <w:r w:rsidR="00BE2335" w:rsidRPr="006353D9">
        <w:rPr>
          <w:sz w:val="24"/>
          <w:szCs w:val="24"/>
        </w:rPr>
        <w:t xml:space="preserve">среднемесячной </w:t>
      </w:r>
      <w:r w:rsidRPr="006353D9">
        <w:rPr>
          <w:sz w:val="24"/>
          <w:szCs w:val="24"/>
        </w:rPr>
        <w:t>заработной платы по крупным и средним организациям города за 201</w:t>
      </w:r>
      <w:r w:rsidR="005C450B" w:rsidRPr="006353D9">
        <w:rPr>
          <w:sz w:val="24"/>
          <w:szCs w:val="24"/>
        </w:rPr>
        <w:t>4</w:t>
      </w:r>
      <w:r w:rsidRPr="006353D9">
        <w:rPr>
          <w:sz w:val="24"/>
          <w:szCs w:val="24"/>
        </w:rPr>
        <w:t xml:space="preserve"> год город Когалым</w:t>
      </w:r>
      <w:r w:rsidR="008C06E5" w:rsidRPr="006353D9">
        <w:rPr>
          <w:sz w:val="24"/>
          <w:szCs w:val="24"/>
        </w:rPr>
        <w:t>,</w:t>
      </w:r>
      <w:r w:rsidRPr="006353D9">
        <w:rPr>
          <w:sz w:val="24"/>
          <w:szCs w:val="24"/>
        </w:rPr>
        <w:t xml:space="preserve"> в рейтинге муниципальных образований Ханты – Мансийского автономного округа – Югры</w:t>
      </w:r>
      <w:r w:rsidR="008C06E5" w:rsidRPr="006353D9">
        <w:rPr>
          <w:sz w:val="24"/>
          <w:szCs w:val="24"/>
        </w:rPr>
        <w:t>,</w:t>
      </w:r>
      <w:r w:rsidRPr="006353D9">
        <w:rPr>
          <w:sz w:val="24"/>
          <w:szCs w:val="24"/>
        </w:rPr>
        <w:t xml:space="preserve"> занимает </w:t>
      </w:r>
      <w:r w:rsidR="00BE2335" w:rsidRPr="006353D9">
        <w:rPr>
          <w:sz w:val="24"/>
          <w:szCs w:val="24"/>
        </w:rPr>
        <w:t>7</w:t>
      </w:r>
      <w:r w:rsidRPr="006353D9">
        <w:rPr>
          <w:sz w:val="24"/>
          <w:szCs w:val="24"/>
        </w:rPr>
        <w:t xml:space="preserve"> место</w:t>
      </w:r>
      <w:r w:rsidR="00BC6AC3" w:rsidRPr="006353D9">
        <w:rPr>
          <w:sz w:val="24"/>
          <w:szCs w:val="24"/>
        </w:rPr>
        <w:t>.</w:t>
      </w:r>
    </w:p>
    <w:p w:rsidR="00354626" w:rsidRPr="006353D9" w:rsidRDefault="0081227F" w:rsidP="00354626">
      <w:pPr>
        <w:pStyle w:val="a3"/>
        <w:spacing w:line="360" w:lineRule="auto"/>
        <w:ind w:firstLine="709"/>
        <w:jc w:val="both"/>
        <w:rPr>
          <w:sz w:val="24"/>
          <w:szCs w:val="24"/>
        </w:rPr>
      </w:pPr>
      <w:r w:rsidRPr="006353D9">
        <w:rPr>
          <w:sz w:val="24"/>
          <w:szCs w:val="24"/>
        </w:rPr>
        <w:t>С 1 января 2014</w:t>
      </w:r>
      <w:r w:rsidR="00354626" w:rsidRPr="006353D9">
        <w:rPr>
          <w:sz w:val="24"/>
          <w:szCs w:val="24"/>
        </w:rPr>
        <w:t xml:space="preserve"> года произведено увел</w:t>
      </w:r>
      <w:r w:rsidRPr="006353D9">
        <w:rPr>
          <w:sz w:val="24"/>
          <w:szCs w:val="24"/>
        </w:rPr>
        <w:t>ичение фонда оплаты труда на 5</w:t>
      </w:r>
      <w:r w:rsidR="00354626" w:rsidRPr="006353D9">
        <w:rPr>
          <w:sz w:val="24"/>
          <w:szCs w:val="24"/>
        </w:rPr>
        <w:t>% в муниципальных учреждениях города.</w:t>
      </w:r>
    </w:p>
    <w:p w:rsidR="00354626" w:rsidRPr="006353D9" w:rsidRDefault="00354626" w:rsidP="00354626">
      <w:pPr>
        <w:pStyle w:val="a3"/>
        <w:spacing w:line="360" w:lineRule="auto"/>
        <w:ind w:firstLine="709"/>
        <w:jc w:val="both"/>
        <w:rPr>
          <w:sz w:val="24"/>
          <w:szCs w:val="24"/>
        </w:rPr>
      </w:pPr>
      <w:r w:rsidRPr="006353D9">
        <w:rPr>
          <w:sz w:val="24"/>
          <w:szCs w:val="24"/>
        </w:rPr>
        <w:t xml:space="preserve">В городе Когалыме органы местного самоуправления совместными усилиями с Правительством автономного округа, муниципальными учреждениями обеспечивают решение задачи по доведению заработной платы отдельных категорий работников до целевого ориентира, обозначенного Указом Президента Российской Федерации №597 от 7 мая 2012 года </w:t>
      </w:r>
      <w:r w:rsidR="00B06764">
        <w:rPr>
          <w:sz w:val="24"/>
          <w:szCs w:val="24"/>
        </w:rPr>
        <w:t>«</w:t>
      </w:r>
      <w:r w:rsidRPr="006353D9">
        <w:rPr>
          <w:sz w:val="24"/>
          <w:szCs w:val="24"/>
        </w:rPr>
        <w:t>О мероприятиях по реализации государственной социальной политики</w:t>
      </w:r>
      <w:r w:rsidR="00B06764">
        <w:rPr>
          <w:sz w:val="24"/>
          <w:szCs w:val="24"/>
        </w:rPr>
        <w:t>»</w:t>
      </w:r>
      <w:r w:rsidRPr="006353D9">
        <w:rPr>
          <w:sz w:val="24"/>
          <w:szCs w:val="24"/>
        </w:rPr>
        <w:t>.</w:t>
      </w:r>
    </w:p>
    <w:p w:rsidR="00354626" w:rsidRPr="006353D9" w:rsidRDefault="00354626" w:rsidP="00354626">
      <w:pPr>
        <w:pStyle w:val="a3"/>
        <w:spacing w:line="360" w:lineRule="auto"/>
        <w:ind w:firstLine="709"/>
        <w:jc w:val="both"/>
        <w:rPr>
          <w:sz w:val="24"/>
          <w:szCs w:val="24"/>
        </w:rPr>
      </w:pPr>
      <w:r w:rsidRPr="006353D9">
        <w:rPr>
          <w:sz w:val="24"/>
          <w:szCs w:val="24"/>
        </w:rPr>
        <w:t xml:space="preserve">В результате предпринятых мер размер среднемесячной заработной платы работников </w:t>
      </w:r>
      <w:r w:rsidR="0078568C" w:rsidRPr="006353D9">
        <w:rPr>
          <w:sz w:val="24"/>
          <w:szCs w:val="24"/>
        </w:rPr>
        <w:t>муниципальных</w:t>
      </w:r>
      <w:r w:rsidR="000A6E07" w:rsidRPr="006353D9">
        <w:rPr>
          <w:sz w:val="24"/>
          <w:szCs w:val="24"/>
        </w:rPr>
        <w:t xml:space="preserve"> учреждений за 2014</w:t>
      </w:r>
      <w:r w:rsidRPr="006353D9">
        <w:rPr>
          <w:sz w:val="24"/>
          <w:szCs w:val="24"/>
        </w:rPr>
        <w:t xml:space="preserve"> года составил:</w:t>
      </w:r>
    </w:p>
    <w:p w:rsidR="000A6E07" w:rsidRPr="006353D9" w:rsidRDefault="000A6E07" w:rsidP="000A6E07">
      <w:pPr>
        <w:pStyle w:val="a3"/>
        <w:spacing w:line="360" w:lineRule="auto"/>
        <w:ind w:firstLine="709"/>
        <w:jc w:val="both"/>
        <w:rPr>
          <w:sz w:val="24"/>
          <w:szCs w:val="24"/>
        </w:rPr>
      </w:pPr>
      <w:r w:rsidRPr="006353D9">
        <w:rPr>
          <w:sz w:val="24"/>
          <w:szCs w:val="24"/>
        </w:rPr>
        <w:t xml:space="preserve">- педагогические работники учреждений дополнительного образования детей – </w:t>
      </w:r>
      <w:r w:rsidR="00EF6DC4">
        <w:rPr>
          <w:sz w:val="24"/>
          <w:szCs w:val="24"/>
        </w:rPr>
        <w:t xml:space="preserve">              </w:t>
      </w:r>
      <w:r w:rsidRPr="006353D9">
        <w:rPr>
          <w:sz w:val="24"/>
          <w:szCs w:val="24"/>
        </w:rPr>
        <w:t>50 541 рубль или 101,0% к аналогичному периоду прошлого года;</w:t>
      </w:r>
    </w:p>
    <w:p w:rsidR="000A6E07" w:rsidRPr="006353D9" w:rsidRDefault="000A6E07" w:rsidP="000A6E07">
      <w:pPr>
        <w:pStyle w:val="a3"/>
        <w:spacing w:line="360" w:lineRule="auto"/>
        <w:ind w:firstLine="709"/>
        <w:jc w:val="both"/>
        <w:rPr>
          <w:sz w:val="24"/>
          <w:szCs w:val="24"/>
        </w:rPr>
      </w:pPr>
      <w:r w:rsidRPr="006353D9">
        <w:rPr>
          <w:sz w:val="24"/>
          <w:szCs w:val="24"/>
        </w:rPr>
        <w:t xml:space="preserve">- педагогические работники образовательных учреждений общего образования – </w:t>
      </w:r>
      <w:r w:rsidR="00EF6DC4">
        <w:rPr>
          <w:sz w:val="24"/>
          <w:szCs w:val="24"/>
        </w:rPr>
        <w:t xml:space="preserve">           </w:t>
      </w:r>
      <w:r w:rsidRPr="006353D9">
        <w:rPr>
          <w:sz w:val="24"/>
          <w:szCs w:val="24"/>
        </w:rPr>
        <w:t>62 280 рублей или 103,3% к аналогичному периоду прошлого года;</w:t>
      </w:r>
    </w:p>
    <w:p w:rsidR="000A6E07" w:rsidRPr="006353D9" w:rsidRDefault="000A6E07" w:rsidP="000A6E07">
      <w:pPr>
        <w:pStyle w:val="a3"/>
        <w:spacing w:line="360" w:lineRule="auto"/>
        <w:ind w:firstLine="709"/>
        <w:jc w:val="both"/>
        <w:rPr>
          <w:sz w:val="24"/>
          <w:szCs w:val="24"/>
        </w:rPr>
      </w:pPr>
      <w:r w:rsidRPr="006353D9">
        <w:rPr>
          <w:sz w:val="24"/>
          <w:szCs w:val="24"/>
        </w:rPr>
        <w:t>- педагогические работники дошкольных образовательных учреждений – 50 114 рублей или 108,4% к аналогичному периоду прошлого года;</w:t>
      </w:r>
    </w:p>
    <w:p w:rsidR="000A6E07" w:rsidRPr="006353D9" w:rsidRDefault="000A6E07" w:rsidP="000A6E07">
      <w:pPr>
        <w:pStyle w:val="a3"/>
        <w:spacing w:line="360" w:lineRule="auto"/>
        <w:ind w:firstLine="709"/>
        <w:jc w:val="both"/>
        <w:rPr>
          <w:sz w:val="24"/>
          <w:szCs w:val="24"/>
        </w:rPr>
      </w:pPr>
      <w:r w:rsidRPr="006353D9">
        <w:rPr>
          <w:sz w:val="24"/>
          <w:szCs w:val="24"/>
        </w:rPr>
        <w:t xml:space="preserve">- в сфере культуры – </w:t>
      </w:r>
      <w:r w:rsidR="00EF6DC4">
        <w:rPr>
          <w:sz w:val="24"/>
          <w:szCs w:val="24"/>
        </w:rPr>
        <w:t xml:space="preserve">43 062,1 </w:t>
      </w:r>
      <w:r w:rsidRPr="006353D9">
        <w:rPr>
          <w:sz w:val="24"/>
          <w:szCs w:val="24"/>
        </w:rPr>
        <w:t xml:space="preserve">рубля или </w:t>
      </w:r>
      <w:r w:rsidR="00EF6DC4">
        <w:rPr>
          <w:sz w:val="24"/>
          <w:szCs w:val="24"/>
        </w:rPr>
        <w:t>125,5</w:t>
      </w:r>
      <w:r w:rsidRPr="006353D9">
        <w:rPr>
          <w:sz w:val="24"/>
          <w:szCs w:val="24"/>
        </w:rPr>
        <w:t>% к аналогичному периоду прошлого года.</w:t>
      </w:r>
    </w:p>
    <w:p w:rsidR="00922724" w:rsidRPr="006353D9" w:rsidRDefault="00922724" w:rsidP="006D6EC8">
      <w:pPr>
        <w:pStyle w:val="a3"/>
        <w:spacing w:line="360" w:lineRule="auto"/>
        <w:ind w:firstLine="709"/>
        <w:jc w:val="both"/>
        <w:rPr>
          <w:sz w:val="24"/>
          <w:szCs w:val="24"/>
        </w:rPr>
      </w:pPr>
      <w:r w:rsidRPr="006353D9">
        <w:rPr>
          <w:sz w:val="24"/>
          <w:szCs w:val="24"/>
        </w:rPr>
        <w:t xml:space="preserve">По данным </w:t>
      </w:r>
      <w:r w:rsidR="00294617" w:rsidRPr="006353D9">
        <w:rPr>
          <w:sz w:val="24"/>
          <w:szCs w:val="24"/>
        </w:rPr>
        <w:t>отдела сводных статистических работ Ханты-Мансийскстата в городе Когалыме</w:t>
      </w:r>
      <w:r w:rsidRPr="006353D9">
        <w:rPr>
          <w:sz w:val="24"/>
          <w:szCs w:val="24"/>
        </w:rPr>
        <w:t xml:space="preserve"> у предприятий, находящихся под статистическим наблюдением, задолженности по выплате заработной платы не выявлено.</w:t>
      </w:r>
    </w:p>
    <w:p w:rsidR="002456E4" w:rsidRPr="006353D9" w:rsidRDefault="002456E4" w:rsidP="00354626">
      <w:pPr>
        <w:pStyle w:val="a3"/>
        <w:spacing w:line="360" w:lineRule="auto"/>
        <w:ind w:firstLine="709"/>
        <w:jc w:val="both"/>
        <w:rPr>
          <w:sz w:val="24"/>
          <w:szCs w:val="24"/>
        </w:rPr>
      </w:pPr>
      <w:r w:rsidRPr="006353D9">
        <w:rPr>
          <w:sz w:val="24"/>
          <w:szCs w:val="24"/>
        </w:rPr>
        <w:t xml:space="preserve">По данным Государственного учреждения Управления Пенсионного фонда Российской Федерации в городе Когалыме, численность получателей </w:t>
      </w:r>
      <w:r w:rsidR="000A6E07" w:rsidRPr="006353D9">
        <w:rPr>
          <w:sz w:val="24"/>
          <w:szCs w:val="24"/>
        </w:rPr>
        <w:t>пенсий в городе на 1 января 2015 года составила 12 544</w:t>
      </w:r>
      <w:r w:rsidR="00410360" w:rsidRPr="006353D9">
        <w:rPr>
          <w:sz w:val="24"/>
          <w:szCs w:val="24"/>
        </w:rPr>
        <w:t xml:space="preserve"> человек, что составляет </w:t>
      </w:r>
      <w:r w:rsidR="000A6E07" w:rsidRPr="006353D9">
        <w:rPr>
          <w:sz w:val="24"/>
          <w:szCs w:val="24"/>
        </w:rPr>
        <w:t>20,</w:t>
      </w:r>
      <w:r w:rsidR="00EF6DC4">
        <w:rPr>
          <w:sz w:val="24"/>
          <w:szCs w:val="24"/>
        </w:rPr>
        <w:t>1</w:t>
      </w:r>
      <w:r w:rsidRPr="006353D9">
        <w:rPr>
          <w:sz w:val="24"/>
          <w:szCs w:val="24"/>
        </w:rPr>
        <w:t>% от общей численности постоянного н</w:t>
      </w:r>
      <w:r w:rsidR="00410360" w:rsidRPr="006353D9">
        <w:rPr>
          <w:sz w:val="24"/>
          <w:szCs w:val="24"/>
        </w:rPr>
        <w:t>аселения города (2012 год – 18,9</w:t>
      </w:r>
      <w:r w:rsidRPr="006353D9">
        <w:rPr>
          <w:sz w:val="24"/>
          <w:szCs w:val="24"/>
        </w:rPr>
        <w:t>%). Числен</w:t>
      </w:r>
      <w:r w:rsidR="006A44F1" w:rsidRPr="006353D9">
        <w:rPr>
          <w:sz w:val="24"/>
          <w:szCs w:val="24"/>
        </w:rPr>
        <w:t>ность</w:t>
      </w:r>
      <w:r w:rsidR="000A6E07" w:rsidRPr="006353D9">
        <w:rPr>
          <w:sz w:val="24"/>
          <w:szCs w:val="24"/>
        </w:rPr>
        <w:t xml:space="preserve"> пенсионеров за 2014</w:t>
      </w:r>
      <w:r w:rsidR="007348D7" w:rsidRPr="006353D9">
        <w:rPr>
          <w:sz w:val="24"/>
          <w:szCs w:val="24"/>
        </w:rPr>
        <w:t xml:space="preserve"> год увеличилась на </w:t>
      </w:r>
      <w:r w:rsidR="000A6E07" w:rsidRPr="006353D9">
        <w:rPr>
          <w:sz w:val="24"/>
          <w:szCs w:val="24"/>
        </w:rPr>
        <w:t>4,3</w:t>
      </w:r>
      <w:r w:rsidRPr="006353D9">
        <w:rPr>
          <w:sz w:val="24"/>
          <w:szCs w:val="24"/>
        </w:rPr>
        <w:t>% по отношению</w:t>
      </w:r>
      <w:r w:rsidR="000A6E07" w:rsidRPr="006353D9">
        <w:rPr>
          <w:sz w:val="24"/>
          <w:szCs w:val="24"/>
        </w:rPr>
        <w:t xml:space="preserve"> к 2013</w:t>
      </w:r>
      <w:r w:rsidRPr="006353D9">
        <w:rPr>
          <w:sz w:val="24"/>
          <w:szCs w:val="24"/>
        </w:rPr>
        <w:t xml:space="preserve"> году.</w:t>
      </w:r>
    </w:p>
    <w:p w:rsidR="000A6E07" w:rsidRPr="006353D9" w:rsidRDefault="00354626" w:rsidP="000A6E07">
      <w:pPr>
        <w:pStyle w:val="a3"/>
        <w:spacing w:line="360" w:lineRule="auto"/>
        <w:ind w:firstLine="709"/>
        <w:jc w:val="both"/>
        <w:rPr>
          <w:sz w:val="24"/>
          <w:szCs w:val="24"/>
        </w:rPr>
      </w:pPr>
      <w:r w:rsidRPr="006353D9">
        <w:rPr>
          <w:sz w:val="24"/>
          <w:szCs w:val="24"/>
        </w:rPr>
        <w:t>В целях увеличения уровня доходов граждан, имеющих право на пенсионн</w:t>
      </w:r>
      <w:r w:rsidR="000A6E07" w:rsidRPr="006353D9">
        <w:rPr>
          <w:sz w:val="24"/>
          <w:szCs w:val="24"/>
        </w:rPr>
        <w:t>ое обеспечение, с 1 февраля 2014</w:t>
      </w:r>
      <w:r w:rsidRPr="006353D9">
        <w:rPr>
          <w:sz w:val="24"/>
          <w:szCs w:val="24"/>
        </w:rPr>
        <w:t xml:space="preserve"> года </w:t>
      </w:r>
      <w:r w:rsidR="000A6E07" w:rsidRPr="006353D9">
        <w:rPr>
          <w:sz w:val="24"/>
          <w:szCs w:val="24"/>
        </w:rPr>
        <w:t xml:space="preserve">произведена индексация размера страховой части трудовой пенсии по старости и размеров трудовой пенсии по инвалидности и трудовой пенсии по случаю </w:t>
      </w:r>
      <w:r w:rsidR="000A6E07" w:rsidRPr="006353D9">
        <w:rPr>
          <w:sz w:val="24"/>
          <w:szCs w:val="24"/>
        </w:rPr>
        <w:lastRenderedPageBreak/>
        <w:t>потери кормильца на 6,5%. С 1 апреля 2014 года социальные пенсии увеличились на 17,1%, страховая часть трудовой пенсии увеличилась на 1,7%.</w:t>
      </w:r>
    </w:p>
    <w:p w:rsidR="000A6E07" w:rsidRPr="006353D9" w:rsidRDefault="000A6E07" w:rsidP="000A6E07">
      <w:pPr>
        <w:pStyle w:val="a3"/>
        <w:spacing w:line="360" w:lineRule="auto"/>
        <w:ind w:firstLine="709"/>
        <w:jc w:val="both"/>
        <w:rPr>
          <w:sz w:val="24"/>
          <w:szCs w:val="24"/>
        </w:rPr>
      </w:pPr>
      <w:r w:rsidRPr="006353D9">
        <w:rPr>
          <w:sz w:val="24"/>
          <w:szCs w:val="24"/>
        </w:rPr>
        <w:t>В результате проведенных индексаций средний размер дохода пенсионера по городу Когалыму на 1 января 2015 года составил 17 402,7 рублей, увеличившись по сравнению с соответствующим периодом 2013 года на 8,2%, и почти в два раза превысил бюджет прожиточного минимума пенсионера.</w:t>
      </w:r>
    </w:p>
    <w:p w:rsidR="002F6E6B" w:rsidRPr="006353D9" w:rsidRDefault="00922724" w:rsidP="00274663">
      <w:pPr>
        <w:pStyle w:val="a3"/>
        <w:spacing w:line="360" w:lineRule="auto"/>
        <w:ind w:firstLine="709"/>
        <w:jc w:val="both"/>
        <w:rPr>
          <w:sz w:val="24"/>
          <w:szCs w:val="24"/>
        </w:rPr>
      </w:pPr>
      <w:r w:rsidRPr="00EC661C">
        <w:rPr>
          <w:sz w:val="24"/>
          <w:szCs w:val="24"/>
        </w:rPr>
        <w:t>Денежные расходы насел</w:t>
      </w:r>
      <w:r w:rsidR="007348D7" w:rsidRPr="00EC661C">
        <w:rPr>
          <w:sz w:val="24"/>
          <w:szCs w:val="24"/>
        </w:rPr>
        <w:t>ения по оценке составили свыше 23,6</w:t>
      </w:r>
      <w:r w:rsidRPr="00EC661C">
        <w:rPr>
          <w:sz w:val="24"/>
          <w:szCs w:val="24"/>
        </w:rPr>
        <w:t xml:space="preserve"> млрд. рублей, или       </w:t>
      </w:r>
      <w:r w:rsidR="007348D7" w:rsidRPr="00EC661C">
        <w:rPr>
          <w:sz w:val="24"/>
          <w:szCs w:val="24"/>
        </w:rPr>
        <w:t>1</w:t>
      </w:r>
      <w:r w:rsidR="00EF6DC4" w:rsidRPr="00EC661C">
        <w:rPr>
          <w:sz w:val="24"/>
          <w:szCs w:val="24"/>
        </w:rPr>
        <w:t>12,4</w:t>
      </w:r>
      <w:r w:rsidR="007348D7" w:rsidRPr="00EC661C">
        <w:rPr>
          <w:sz w:val="24"/>
          <w:szCs w:val="24"/>
        </w:rPr>
        <w:t>% к 201</w:t>
      </w:r>
      <w:r w:rsidR="00EF6DC4" w:rsidRPr="00EC661C">
        <w:rPr>
          <w:sz w:val="24"/>
          <w:szCs w:val="24"/>
        </w:rPr>
        <w:t>3</w:t>
      </w:r>
      <w:r w:rsidRPr="00EC661C">
        <w:rPr>
          <w:sz w:val="24"/>
          <w:szCs w:val="24"/>
        </w:rPr>
        <w:t xml:space="preserve"> году. Доля расходов населения на потребительские нужды по сравнению с прошлым годом </w:t>
      </w:r>
      <w:r w:rsidR="00EC661C" w:rsidRPr="00EC661C">
        <w:rPr>
          <w:sz w:val="24"/>
          <w:szCs w:val="24"/>
        </w:rPr>
        <w:t>уменьшилась</w:t>
      </w:r>
      <w:r w:rsidRPr="00EC661C">
        <w:rPr>
          <w:sz w:val="24"/>
          <w:szCs w:val="24"/>
        </w:rPr>
        <w:t xml:space="preserve"> с </w:t>
      </w:r>
      <w:r w:rsidR="00EC661C" w:rsidRPr="00EC661C">
        <w:rPr>
          <w:sz w:val="24"/>
          <w:szCs w:val="24"/>
        </w:rPr>
        <w:t>81,4</w:t>
      </w:r>
      <w:r w:rsidR="00C76E4B" w:rsidRPr="00EC661C">
        <w:rPr>
          <w:sz w:val="24"/>
          <w:szCs w:val="24"/>
        </w:rPr>
        <w:t xml:space="preserve">% до </w:t>
      </w:r>
      <w:r w:rsidR="00EC661C" w:rsidRPr="00EC661C">
        <w:rPr>
          <w:sz w:val="24"/>
          <w:szCs w:val="24"/>
        </w:rPr>
        <w:t>80</w:t>
      </w:r>
      <w:r w:rsidR="00BC6AC3" w:rsidRPr="00EC661C">
        <w:rPr>
          <w:sz w:val="24"/>
          <w:szCs w:val="24"/>
        </w:rPr>
        <w:t>%.</w:t>
      </w:r>
    </w:p>
    <w:p w:rsidR="00164BDA" w:rsidRPr="006353D9" w:rsidRDefault="00164BDA" w:rsidP="006D6EC8">
      <w:pPr>
        <w:spacing w:after="0" w:line="360" w:lineRule="auto"/>
        <w:ind w:firstLine="709"/>
        <w:jc w:val="center"/>
        <w:rPr>
          <w:rFonts w:ascii="Times New Roman" w:hAnsi="Times New Roman"/>
          <w:b/>
          <w:sz w:val="24"/>
          <w:szCs w:val="24"/>
        </w:rPr>
      </w:pPr>
    </w:p>
    <w:p w:rsidR="00922724" w:rsidRPr="00BB7557" w:rsidRDefault="00922724" w:rsidP="00BB7557">
      <w:pPr>
        <w:pStyle w:val="1"/>
        <w:jc w:val="center"/>
        <w:rPr>
          <w:rFonts w:ascii="Times New Roman" w:hAnsi="Times New Roman"/>
          <w:sz w:val="24"/>
          <w:szCs w:val="24"/>
        </w:rPr>
      </w:pPr>
      <w:bookmarkStart w:id="7" w:name="_Toc417936169"/>
      <w:r w:rsidRPr="00BB7557">
        <w:rPr>
          <w:rFonts w:ascii="Times New Roman" w:hAnsi="Times New Roman"/>
          <w:sz w:val="24"/>
          <w:szCs w:val="24"/>
        </w:rPr>
        <w:t>1.6. Потребительский рынок</w:t>
      </w:r>
      <w:bookmarkEnd w:id="7"/>
    </w:p>
    <w:p w:rsidR="00922724" w:rsidRPr="006353D9" w:rsidRDefault="00922724" w:rsidP="006D6EC8">
      <w:pPr>
        <w:spacing w:after="0" w:line="360" w:lineRule="auto"/>
        <w:ind w:firstLine="709"/>
        <w:jc w:val="both"/>
        <w:rPr>
          <w:rFonts w:ascii="Times New Roman" w:hAnsi="Times New Roman"/>
          <w:sz w:val="24"/>
          <w:szCs w:val="24"/>
        </w:rPr>
      </w:pPr>
    </w:p>
    <w:p w:rsidR="00922724" w:rsidRPr="006353D9" w:rsidRDefault="00922724" w:rsidP="006D6EC8">
      <w:pPr>
        <w:spacing w:after="0" w:line="360" w:lineRule="auto"/>
        <w:ind w:firstLine="709"/>
        <w:jc w:val="center"/>
        <w:rPr>
          <w:rFonts w:ascii="Times New Roman" w:hAnsi="Times New Roman"/>
          <w:i/>
          <w:sz w:val="24"/>
          <w:szCs w:val="24"/>
        </w:rPr>
      </w:pPr>
      <w:r w:rsidRPr="006353D9">
        <w:rPr>
          <w:rFonts w:ascii="Times New Roman" w:hAnsi="Times New Roman"/>
          <w:i/>
          <w:sz w:val="24"/>
          <w:szCs w:val="24"/>
        </w:rPr>
        <w:t>Торговля</w:t>
      </w:r>
    </w:p>
    <w:p w:rsidR="00922724" w:rsidRPr="006353D9" w:rsidRDefault="00922724" w:rsidP="006D6EC8">
      <w:pPr>
        <w:spacing w:after="0" w:line="360" w:lineRule="auto"/>
        <w:ind w:firstLine="709"/>
        <w:jc w:val="both"/>
        <w:rPr>
          <w:rFonts w:ascii="Times New Roman" w:hAnsi="Times New Roman"/>
          <w:sz w:val="24"/>
          <w:szCs w:val="24"/>
        </w:rPr>
      </w:pPr>
    </w:p>
    <w:p w:rsidR="00922724" w:rsidRPr="006353D9" w:rsidRDefault="00922724" w:rsidP="006D6EC8">
      <w:pPr>
        <w:spacing w:after="0" w:line="360" w:lineRule="auto"/>
        <w:ind w:firstLine="709"/>
        <w:jc w:val="both"/>
        <w:rPr>
          <w:rFonts w:ascii="Times New Roman" w:hAnsi="Times New Roman"/>
          <w:sz w:val="24"/>
          <w:szCs w:val="24"/>
        </w:rPr>
      </w:pPr>
      <w:r w:rsidRPr="006353D9">
        <w:rPr>
          <w:rFonts w:ascii="Times New Roman" w:hAnsi="Times New Roman"/>
          <w:sz w:val="24"/>
          <w:szCs w:val="24"/>
        </w:rPr>
        <w:t>Оборот розничной торговли за 201</w:t>
      </w:r>
      <w:r w:rsidR="0040540C" w:rsidRPr="006353D9">
        <w:rPr>
          <w:rFonts w:ascii="Times New Roman" w:hAnsi="Times New Roman"/>
          <w:sz w:val="24"/>
          <w:szCs w:val="24"/>
        </w:rPr>
        <w:t>4</w:t>
      </w:r>
      <w:r w:rsidRPr="006353D9">
        <w:rPr>
          <w:rFonts w:ascii="Times New Roman" w:hAnsi="Times New Roman"/>
          <w:sz w:val="24"/>
          <w:szCs w:val="24"/>
        </w:rPr>
        <w:t xml:space="preserve"> год составил </w:t>
      </w:r>
      <w:r w:rsidR="00153F57" w:rsidRPr="006353D9">
        <w:rPr>
          <w:rFonts w:ascii="Times New Roman" w:hAnsi="Times New Roman"/>
          <w:sz w:val="24"/>
          <w:szCs w:val="24"/>
        </w:rPr>
        <w:t>12</w:t>
      </w:r>
      <w:r w:rsidR="0040540C" w:rsidRPr="006353D9">
        <w:rPr>
          <w:rFonts w:ascii="Times New Roman" w:hAnsi="Times New Roman"/>
          <w:sz w:val="24"/>
          <w:szCs w:val="24"/>
        </w:rPr>
        <w:t> 681,0</w:t>
      </w:r>
      <w:r w:rsidRPr="006353D9">
        <w:rPr>
          <w:rFonts w:ascii="Times New Roman" w:hAnsi="Times New Roman"/>
          <w:sz w:val="24"/>
          <w:szCs w:val="24"/>
        </w:rPr>
        <w:t xml:space="preserve"> млн. рублей, что в </w:t>
      </w:r>
      <w:r w:rsidR="00153F57" w:rsidRPr="006353D9">
        <w:rPr>
          <w:rFonts w:ascii="Times New Roman" w:hAnsi="Times New Roman"/>
          <w:sz w:val="24"/>
          <w:szCs w:val="24"/>
        </w:rPr>
        <w:t>сопостави</w:t>
      </w:r>
      <w:r w:rsidR="0040540C" w:rsidRPr="006353D9">
        <w:rPr>
          <w:rFonts w:ascii="Times New Roman" w:hAnsi="Times New Roman"/>
          <w:sz w:val="24"/>
          <w:szCs w:val="24"/>
        </w:rPr>
        <w:t>мых ценах составляет 102,5</w:t>
      </w:r>
      <w:r w:rsidRPr="006353D9">
        <w:rPr>
          <w:rFonts w:ascii="Times New Roman" w:hAnsi="Times New Roman"/>
          <w:sz w:val="24"/>
          <w:szCs w:val="24"/>
        </w:rPr>
        <w:t>%.</w:t>
      </w:r>
    </w:p>
    <w:p w:rsidR="00922724" w:rsidRPr="006353D9" w:rsidRDefault="00922724" w:rsidP="006D6EC8">
      <w:pPr>
        <w:spacing w:after="0" w:line="360" w:lineRule="auto"/>
        <w:ind w:firstLine="709"/>
        <w:jc w:val="both"/>
        <w:rPr>
          <w:rFonts w:ascii="Times New Roman" w:hAnsi="Times New Roman"/>
          <w:sz w:val="24"/>
          <w:szCs w:val="24"/>
        </w:rPr>
      </w:pPr>
      <w:r w:rsidRPr="006353D9">
        <w:rPr>
          <w:rFonts w:ascii="Times New Roman" w:hAnsi="Times New Roman"/>
          <w:sz w:val="24"/>
          <w:szCs w:val="24"/>
        </w:rPr>
        <w:t xml:space="preserve">В расчёте на одного жителя в отчётном периоде реализовано потребительских товаров на сумму </w:t>
      </w:r>
      <w:r w:rsidR="0040540C" w:rsidRPr="006353D9">
        <w:rPr>
          <w:rFonts w:ascii="Times New Roman" w:hAnsi="Times New Roman"/>
          <w:sz w:val="24"/>
          <w:szCs w:val="24"/>
        </w:rPr>
        <w:t>205,</w:t>
      </w:r>
      <w:r w:rsidR="00331BC6" w:rsidRPr="006353D9">
        <w:rPr>
          <w:rFonts w:ascii="Times New Roman" w:hAnsi="Times New Roman"/>
          <w:sz w:val="24"/>
          <w:szCs w:val="24"/>
        </w:rPr>
        <w:t>4</w:t>
      </w:r>
      <w:r w:rsidRPr="006353D9">
        <w:rPr>
          <w:rFonts w:ascii="Times New Roman" w:hAnsi="Times New Roman"/>
          <w:sz w:val="24"/>
          <w:szCs w:val="24"/>
        </w:rPr>
        <w:t xml:space="preserve"> тыс. рублей (в 201</w:t>
      </w:r>
      <w:r w:rsidR="0040540C" w:rsidRPr="006353D9">
        <w:rPr>
          <w:rFonts w:ascii="Times New Roman" w:hAnsi="Times New Roman"/>
          <w:sz w:val="24"/>
          <w:szCs w:val="24"/>
        </w:rPr>
        <w:t>3</w:t>
      </w:r>
      <w:r w:rsidRPr="006353D9">
        <w:rPr>
          <w:rFonts w:ascii="Times New Roman" w:hAnsi="Times New Roman"/>
          <w:sz w:val="24"/>
          <w:szCs w:val="24"/>
        </w:rPr>
        <w:t xml:space="preserve"> году – </w:t>
      </w:r>
      <w:r w:rsidR="0040540C" w:rsidRPr="006353D9">
        <w:rPr>
          <w:rFonts w:ascii="Times New Roman" w:hAnsi="Times New Roman"/>
          <w:sz w:val="24"/>
          <w:szCs w:val="24"/>
        </w:rPr>
        <w:t>189,0</w:t>
      </w:r>
      <w:r w:rsidRPr="006353D9">
        <w:rPr>
          <w:rFonts w:ascii="Times New Roman" w:hAnsi="Times New Roman"/>
          <w:sz w:val="24"/>
          <w:szCs w:val="24"/>
        </w:rPr>
        <w:t xml:space="preserve"> тыс. рублей).</w:t>
      </w:r>
    </w:p>
    <w:p w:rsidR="00922724" w:rsidRPr="006353D9" w:rsidRDefault="00EB068A" w:rsidP="006D6EC8">
      <w:pPr>
        <w:spacing w:after="0" w:line="360" w:lineRule="auto"/>
        <w:ind w:firstLine="709"/>
        <w:jc w:val="both"/>
        <w:rPr>
          <w:rFonts w:ascii="Times New Roman" w:hAnsi="Times New Roman"/>
          <w:sz w:val="24"/>
          <w:szCs w:val="24"/>
        </w:rPr>
      </w:pPr>
      <w:r w:rsidRPr="006353D9">
        <w:rPr>
          <w:rFonts w:ascii="Times New Roman" w:hAnsi="Times New Roman"/>
          <w:sz w:val="24"/>
          <w:szCs w:val="24"/>
        </w:rPr>
        <w:t>По состоянию на 1 января 2014 года на тер</w:t>
      </w:r>
      <w:r w:rsidR="00331BC6" w:rsidRPr="006353D9">
        <w:rPr>
          <w:rFonts w:ascii="Times New Roman" w:hAnsi="Times New Roman"/>
          <w:sz w:val="24"/>
          <w:szCs w:val="24"/>
        </w:rPr>
        <w:t>ритории города функционирует 103</w:t>
      </w:r>
      <w:r w:rsidRPr="006353D9">
        <w:rPr>
          <w:rFonts w:ascii="Times New Roman" w:hAnsi="Times New Roman"/>
          <w:sz w:val="24"/>
          <w:szCs w:val="24"/>
        </w:rPr>
        <w:t xml:space="preserve"> стационарных предприятий рознично</w:t>
      </w:r>
      <w:r w:rsidR="00331BC6" w:rsidRPr="006353D9">
        <w:rPr>
          <w:rFonts w:ascii="Times New Roman" w:hAnsi="Times New Roman"/>
          <w:sz w:val="24"/>
          <w:szCs w:val="24"/>
        </w:rPr>
        <w:t>й торговли, торговой площадью 22,7</w:t>
      </w:r>
      <w:r w:rsidRPr="006353D9">
        <w:rPr>
          <w:rFonts w:ascii="Times New Roman" w:hAnsi="Times New Roman"/>
          <w:sz w:val="24"/>
          <w:szCs w:val="24"/>
        </w:rPr>
        <w:t xml:space="preserve"> тыс. кв. метров, 2</w:t>
      </w:r>
      <w:r w:rsidR="00331BC6" w:rsidRPr="006353D9">
        <w:rPr>
          <w:rFonts w:ascii="Times New Roman" w:hAnsi="Times New Roman"/>
          <w:sz w:val="24"/>
          <w:szCs w:val="24"/>
        </w:rPr>
        <w:t>4</w:t>
      </w:r>
      <w:r w:rsidRPr="006353D9">
        <w:rPr>
          <w:rFonts w:ascii="Times New Roman" w:hAnsi="Times New Roman"/>
          <w:sz w:val="24"/>
          <w:szCs w:val="24"/>
        </w:rPr>
        <w:t xml:space="preserve"> мелкорозничных торговых предприятий, торговой п</w:t>
      </w:r>
      <w:r w:rsidR="00331BC6" w:rsidRPr="006353D9">
        <w:rPr>
          <w:rFonts w:ascii="Times New Roman" w:hAnsi="Times New Roman"/>
          <w:sz w:val="24"/>
          <w:szCs w:val="24"/>
        </w:rPr>
        <w:t>лощадью 0,3 тыс. кв. метров и 14</w:t>
      </w:r>
      <w:r w:rsidRPr="006353D9">
        <w:rPr>
          <w:rFonts w:ascii="Times New Roman" w:hAnsi="Times New Roman"/>
          <w:sz w:val="24"/>
          <w:szCs w:val="24"/>
        </w:rPr>
        <w:t xml:space="preserve"> аптек торговой площадью 0,5 тыс. кв. метров. Также в городе функционирует торговый комплекс </w:t>
      </w:r>
      <w:r w:rsidR="00B06764">
        <w:rPr>
          <w:rFonts w:ascii="Times New Roman" w:hAnsi="Times New Roman"/>
          <w:sz w:val="24"/>
          <w:szCs w:val="24"/>
        </w:rPr>
        <w:t>«</w:t>
      </w:r>
      <w:r w:rsidRPr="006353D9">
        <w:rPr>
          <w:rFonts w:ascii="Times New Roman" w:hAnsi="Times New Roman"/>
          <w:sz w:val="24"/>
          <w:szCs w:val="24"/>
        </w:rPr>
        <w:t>Миллениум</w:t>
      </w:r>
      <w:r w:rsidR="00B06764">
        <w:rPr>
          <w:rFonts w:ascii="Times New Roman" w:hAnsi="Times New Roman"/>
          <w:sz w:val="24"/>
          <w:szCs w:val="24"/>
        </w:rPr>
        <w:t>»</w:t>
      </w:r>
      <w:r w:rsidR="003A531A" w:rsidRPr="006353D9">
        <w:rPr>
          <w:rFonts w:ascii="Times New Roman" w:hAnsi="Times New Roman"/>
          <w:sz w:val="24"/>
          <w:szCs w:val="24"/>
        </w:rPr>
        <w:t xml:space="preserve"> общей площадью 4,8 тыс. кв. метров</w:t>
      </w:r>
      <w:r w:rsidR="00922724" w:rsidRPr="006353D9">
        <w:rPr>
          <w:rFonts w:ascii="Times New Roman" w:hAnsi="Times New Roman"/>
          <w:sz w:val="24"/>
          <w:szCs w:val="24"/>
        </w:rPr>
        <w:t>.</w:t>
      </w:r>
    </w:p>
    <w:p w:rsidR="003A531A" w:rsidRPr="006353D9" w:rsidRDefault="00922724" w:rsidP="006D6EC8">
      <w:pPr>
        <w:spacing w:after="0" w:line="360" w:lineRule="auto"/>
        <w:ind w:firstLine="709"/>
        <w:jc w:val="both"/>
        <w:rPr>
          <w:rFonts w:ascii="Times New Roman" w:hAnsi="Times New Roman"/>
          <w:sz w:val="24"/>
          <w:szCs w:val="24"/>
        </w:rPr>
      </w:pPr>
      <w:r w:rsidRPr="000A258F">
        <w:rPr>
          <w:rFonts w:ascii="Times New Roman" w:hAnsi="Times New Roman"/>
          <w:sz w:val="24"/>
          <w:szCs w:val="24"/>
        </w:rPr>
        <w:t>На развитие инфраструктуры потребительского рынка существенное влияние оказывает конкуренция на рынке торговых услуг. В городе внедряются новые стандарты и технологии, связанные с сетевыми формами организации торгового обслуживания. На сегодняшний день в Когалыме осуществляют свою деятельность магазины федерального значения –</w:t>
      </w:r>
      <w:r w:rsidR="00157B0F" w:rsidRPr="000A258F">
        <w:rPr>
          <w:rFonts w:ascii="Times New Roman" w:hAnsi="Times New Roman"/>
          <w:sz w:val="24"/>
          <w:szCs w:val="24"/>
        </w:rPr>
        <w:t xml:space="preserve"> это магазин</w:t>
      </w:r>
      <w:r w:rsidR="00D26C3B" w:rsidRPr="000A258F">
        <w:rPr>
          <w:rFonts w:ascii="Times New Roman" w:hAnsi="Times New Roman"/>
          <w:sz w:val="24"/>
          <w:szCs w:val="24"/>
        </w:rPr>
        <w:t>ы</w:t>
      </w:r>
      <w:r w:rsidR="00157B0F" w:rsidRPr="000A258F">
        <w:rPr>
          <w:rFonts w:ascii="Times New Roman" w:hAnsi="Times New Roman"/>
          <w:sz w:val="24"/>
          <w:szCs w:val="24"/>
        </w:rPr>
        <w:t xml:space="preserve"> </w:t>
      </w:r>
      <w:r w:rsidR="00B06764">
        <w:rPr>
          <w:rFonts w:ascii="Times New Roman" w:hAnsi="Times New Roman"/>
          <w:sz w:val="24"/>
          <w:szCs w:val="24"/>
        </w:rPr>
        <w:t>«</w:t>
      </w:r>
      <w:r w:rsidR="00157B0F" w:rsidRPr="000A258F">
        <w:rPr>
          <w:rFonts w:ascii="Times New Roman" w:hAnsi="Times New Roman"/>
          <w:sz w:val="24"/>
          <w:szCs w:val="24"/>
        </w:rPr>
        <w:t>ДОМО</w:t>
      </w:r>
      <w:r w:rsidR="00B06764">
        <w:rPr>
          <w:rFonts w:ascii="Times New Roman" w:hAnsi="Times New Roman"/>
          <w:sz w:val="24"/>
          <w:szCs w:val="24"/>
        </w:rPr>
        <w:t>»</w:t>
      </w:r>
      <w:r w:rsidR="003B13C4" w:rsidRPr="000A258F">
        <w:rPr>
          <w:rFonts w:ascii="Times New Roman" w:hAnsi="Times New Roman"/>
          <w:sz w:val="24"/>
          <w:szCs w:val="24"/>
        </w:rPr>
        <w:t xml:space="preserve">, </w:t>
      </w:r>
      <w:r w:rsidR="00B06764">
        <w:rPr>
          <w:rFonts w:ascii="Times New Roman" w:hAnsi="Times New Roman"/>
          <w:sz w:val="24"/>
          <w:szCs w:val="24"/>
        </w:rPr>
        <w:t>«</w:t>
      </w:r>
      <w:r w:rsidR="00331BC6" w:rsidRPr="000A258F">
        <w:rPr>
          <w:rFonts w:ascii="Times New Roman" w:hAnsi="Times New Roman"/>
          <w:sz w:val="24"/>
          <w:szCs w:val="24"/>
          <w:lang w:val="en-US"/>
        </w:rPr>
        <w:t>Idei</w:t>
      </w:r>
      <w:r w:rsidR="00B06764">
        <w:rPr>
          <w:rFonts w:ascii="Times New Roman" w:hAnsi="Times New Roman"/>
          <w:sz w:val="24"/>
          <w:szCs w:val="24"/>
        </w:rPr>
        <w:t>»</w:t>
      </w:r>
      <w:r w:rsidR="003B13C4" w:rsidRPr="000A258F">
        <w:rPr>
          <w:rFonts w:ascii="Times New Roman" w:hAnsi="Times New Roman"/>
          <w:sz w:val="24"/>
          <w:szCs w:val="24"/>
        </w:rPr>
        <w:t xml:space="preserve">, </w:t>
      </w:r>
      <w:r w:rsidR="00B06764">
        <w:rPr>
          <w:rFonts w:ascii="Times New Roman" w:hAnsi="Times New Roman"/>
          <w:sz w:val="24"/>
          <w:szCs w:val="24"/>
        </w:rPr>
        <w:t>«</w:t>
      </w:r>
      <w:r w:rsidR="00331BC6" w:rsidRPr="000A258F">
        <w:rPr>
          <w:rFonts w:ascii="Times New Roman" w:hAnsi="Times New Roman"/>
          <w:sz w:val="24"/>
          <w:szCs w:val="24"/>
          <w:lang w:val="en-US"/>
        </w:rPr>
        <w:t>DNS</w:t>
      </w:r>
      <w:r w:rsidR="00B06764">
        <w:rPr>
          <w:rFonts w:ascii="Times New Roman" w:hAnsi="Times New Roman"/>
          <w:sz w:val="24"/>
          <w:szCs w:val="24"/>
        </w:rPr>
        <w:t>»</w:t>
      </w:r>
      <w:r w:rsidR="00331BC6" w:rsidRPr="000A258F">
        <w:rPr>
          <w:rFonts w:ascii="Times New Roman" w:hAnsi="Times New Roman"/>
          <w:sz w:val="24"/>
          <w:szCs w:val="24"/>
        </w:rPr>
        <w:t xml:space="preserve"> </w:t>
      </w:r>
      <w:r w:rsidR="003B13C4" w:rsidRPr="000A258F">
        <w:rPr>
          <w:rFonts w:ascii="Times New Roman" w:hAnsi="Times New Roman"/>
          <w:sz w:val="24"/>
          <w:szCs w:val="24"/>
        </w:rPr>
        <w:t xml:space="preserve">и </w:t>
      </w:r>
      <w:r w:rsidRPr="000A258F">
        <w:rPr>
          <w:rFonts w:ascii="Times New Roman" w:hAnsi="Times New Roman"/>
          <w:sz w:val="24"/>
          <w:szCs w:val="24"/>
        </w:rPr>
        <w:t xml:space="preserve">салон </w:t>
      </w:r>
      <w:r w:rsidR="00B06764">
        <w:rPr>
          <w:rFonts w:ascii="Times New Roman" w:hAnsi="Times New Roman"/>
          <w:sz w:val="24"/>
          <w:szCs w:val="24"/>
        </w:rPr>
        <w:t>«</w:t>
      </w:r>
      <w:r w:rsidRPr="000A258F">
        <w:rPr>
          <w:rFonts w:ascii="Times New Roman" w:hAnsi="Times New Roman"/>
          <w:sz w:val="24"/>
          <w:szCs w:val="24"/>
        </w:rPr>
        <w:t>Евросеть</w:t>
      </w:r>
      <w:r w:rsidR="00B06764">
        <w:rPr>
          <w:rFonts w:ascii="Times New Roman" w:hAnsi="Times New Roman"/>
          <w:sz w:val="24"/>
          <w:szCs w:val="24"/>
        </w:rPr>
        <w:t>»</w:t>
      </w:r>
      <w:r w:rsidRPr="000A258F">
        <w:rPr>
          <w:rFonts w:ascii="Times New Roman" w:hAnsi="Times New Roman"/>
          <w:sz w:val="24"/>
          <w:szCs w:val="24"/>
        </w:rPr>
        <w:t xml:space="preserve">. Работают и несколько региональных сетевых магазинов. Одной из разновидностей форм торговли выступает франчайзинг (использование известной торговой марки для перепродажи). В Когалыме – это </w:t>
      </w:r>
      <w:r w:rsidR="00B06764">
        <w:rPr>
          <w:rFonts w:ascii="Times New Roman" w:hAnsi="Times New Roman"/>
          <w:sz w:val="24"/>
          <w:szCs w:val="24"/>
        </w:rPr>
        <w:t>«</w:t>
      </w:r>
      <w:r w:rsidRPr="000A258F">
        <w:rPr>
          <w:rFonts w:ascii="Times New Roman" w:hAnsi="Times New Roman"/>
          <w:sz w:val="24"/>
          <w:szCs w:val="24"/>
        </w:rPr>
        <w:t>Адамас</w:t>
      </w:r>
      <w:r w:rsidR="00B06764">
        <w:rPr>
          <w:rFonts w:ascii="Times New Roman" w:hAnsi="Times New Roman"/>
          <w:sz w:val="24"/>
          <w:szCs w:val="24"/>
        </w:rPr>
        <w:t>»</w:t>
      </w:r>
      <w:r w:rsidRPr="000A258F">
        <w:rPr>
          <w:rFonts w:ascii="Times New Roman" w:hAnsi="Times New Roman"/>
          <w:sz w:val="24"/>
          <w:szCs w:val="24"/>
        </w:rPr>
        <w:t xml:space="preserve">, </w:t>
      </w:r>
      <w:r w:rsidR="00B06764">
        <w:rPr>
          <w:rFonts w:ascii="Times New Roman" w:hAnsi="Times New Roman"/>
          <w:sz w:val="24"/>
          <w:szCs w:val="24"/>
        </w:rPr>
        <w:t>«</w:t>
      </w:r>
      <w:r w:rsidRPr="000A258F">
        <w:rPr>
          <w:rFonts w:ascii="Times New Roman" w:hAnsi="Times New Roman"/>
          <w:sz w:val="24"/>
          <w:szCs w:val="24"/>
        </w:rPr>
        <w:t>Сибола</w:t>
      </w:r>
      <w:r w:rsidR="00B06764">
        <w:rPr>
          <w:rFonts w:ascii="Times New Roman" w:hAnsi="Times New Roman"/>
          <w:sz w:val="24"/>
          <w:szCs w:val="24"/>
        </w:rPr>
        <w:t>»</w:t>
      </w:r>
      <w:r w:rsidRPr="000A258F">
        <w:rPr>
          <w:rFonts w:ascii="Times New Roman" w:hAnsi="Times New Roman"/>
          <w:sz w:val="24"/>
          <w:szCs w:val="24"/>
        </w:rPr>
        <w:t xml:space="preserve">, универсамы </w:t>
      </w:r>
      <w:r w:rsidR="00B06764">
        <w:rPr>
          <w:rFonts w:ascii="Times New Roman" w:hAnsi="Times New Roman"/>
          <w:sz w:val="24"/>
          <w:szCs w:val="24"/>
        </w:rPr>
        <w:t>«</w:t>
      </w:r>
      <w:r w:rsidRPr="000A258F">
        <w:rPr>
          <w:rFonts w:ascii="Times New Roman" w:hAnsi="Times New Roman"/>
          <w:sz w:val="24"/>
          <w:szCs w:val="24"/>
        </w:rPr>
        <w:t>Росич</w:t>
      </w:r>
      <w:r w:rsidR="00B06764">
        <w:rPr>
          <w:rFonts w:ascii="Times New Roman" w:hAnsi="Times New Roman"/>
          <w:sz w:val="24"/>
          <w:szCs w:val="24"/>
        </w:rPr>
        <w:t>»</w:t>
      </w:r>
      <w:r w:rsidRPr="000A258F">
        <w:rPr>
          <w:rFonts w:ascii="Times New Roman" w:hAnsi="Times New Roman"/>
          <w:sz w:val="24"/>
          <w:szCs w:val="24"/>
        </w:rPr>
        <w:t>.</w:t>
      </w:r>
      <w:r w:rsidR="003A531A" w:rsidRPr="000A258F">
        <w:rPr>
          <w:rFonts w:ascii="Times New Roman" w:hAnsi="Times New Roman"/>
          <w:sz w:val="24"/>
          <w:szCs w:val="24"/>
        </w:rPr>
        <w:t xml:space="preserve"> </w:t>
      </w:r>
      <w:r w:rsidR="00157B0F" w:rsidRPr="000A258F">
        <w:rPr>
          <w:rFonts w:ascii="Times New Roman" w:hAnsi="Times New Roman"/>
          <w:sz w:val="24"/>
          <w:szCs w:val="24"/>
        </w:rPr>
        <w:t xml:space="preserve">Также в городе функционирует магазин </w:t>
      </w:r>
      <w:r w:rsidR="00B06764">
        <w:rPr>
          <w:rFonts w:ascii="Times New Roman" w:hAnsi="Times New Roman"/>
          <w:sz w:val="24"/>
          <w:szCs w:val="24"/>
        </w:rPr>
        <w:t>«</w:t>
      </w:r>
      <w:r w:rsidR="00157B0F" w:rsidRPr="000A258F">
        <w:rPr>
          <w:rFonts w:ascii="Times New Roman" w:hAnsi="Times New Roman"/>
          <w:sz w:val="24"/>
          <w:szCs w:val="24"/>
        </w:rPr>
        <w:t>SPAR</w:t>
      </w:r>
      <w:r w:rsidR="00B06764">
        <w:rPr>
          <w:rFonts w:ascii="Times New Roman" w:hAnsi="Times New Roman"/>
          <w:sz w:val="24"/>
          <w:szCs w:val="24"/>
        </w:rPr>
        <w:t>»</w:t>
      </w:r>
      <w:r w:rsidR="00157B0F" w:rsidRPr="000A258F">
        <w:rPr>
          <w:rFonts w:ascii="Times New Roman" w:hAnsi="Times New Roman"/>
          <w:sz w:val="24"/>
          <w:szCs w:val="24"/>
        </w:rPr>
        <w:t xml:space="preserve"> </w:t>
      </w:r>
      <w:r w:rsidR="003A531A" w:rsidRPr="000A258F">
        <w:rPr>
          <w:rFonts w:ascii="Times New Roman" w:hAnsi="Times New Roman"/>
          <w:sz w:val="24"/>
          <w:szCs w:val="24"/>
        </w:rPr>
        <w:t>крупнейшей международной сети продовольственных магазинов, которая насчитывает более 12 000 супермаркетов по всему миру.</w:t>
      </w:r>
    </w:p>
    <w:p w:rsidR="00331BC6" w:rsidRPr="006353D9" w:rsidRDefault="00331BC6" w:rsidP="00331BC6">
      <w:pPr>
        <w:spacing w:after="0" w:line="360" w:lineRule="auto"/>
        <w:ind w:firstLine="720"/>
        <w:jc w:val="both"/>
        <w:rPr>
          <w:rFonts w:ascii="Times New Roman" w:hAnsi="Times New Roman"/>
          <w:sz w:val="24"/>
          <w:szCs w:val="24"/>
        </w:rPr>
      </w:pPr>
      <w:r w:rsidRPr="006353D9">
        <w:rPr>
          <w:rFonts w:ascii="Times New Roman" w:hAnsi="Times New Roman"/>
          <w:sz w:val="24"/>
          <w:szCs w:val="24"/>
        </w:rPr>
        <w:lastRenderedPageBreak/>
        <w:t xml:space="preserve">В 2014 году открылись 2 крупных объекта – Торговый дом </w:t>
      </w:r>
      <w:r w:rsidR="00B06764">
        <w:rPr>
          <w:rFonts w:ascii="Times New Roman" w:hAnsi="Times New Roman"/>
          <w:sz w:val="24"/>
          <w:szCs w:val="24"/>
        </w:rPr>
        <w:t>«</w:t>
      </w:r>
      <w:r w:rsidRPr="006353D9">
        <w:rPr>
          <w:rFonts w:ascii="Times New Roman" w:hAnsi="Times New Roman"/>
          <w:sz w:val="24"/>
          <w:szCs w:val="24"/>
        </w:rPr>
        <w:t>Фламинго</w:t>
      </w:r>
      <w:r w:rsidR="00B06764">
        <w:rPr>
          <w:rFonts w:ascii="Times New Roman" w:hAnsi="Times New Roman"/>
          <w:sz w:val="24"/>
          <w:szCs w:val="24"/>
        </w:rPr>
        <w:t>»</w:t>
      </w:r>
      <w:r w:rsidRPr="006353D9">
        <w:rPr>
          <w:rFonts w:ascii="Times New Roman" w:hAnsi="Times New Roman"/>
          <w:sz w:val="24"/>
          <w:szCs w:val="24"/>
        </w:rPr>
        <w:t xml:space="preserve"> и Торговый комплекс </w:t>
      </w:r>
      <w:r w:rsidR="00B06764">
        <w:rPr>
          <w:rFonts w:ascii="Times New Roman" w:hAnsi="Times New Roman"/>
          <w:sz w:val="24"/>
          <w:szCs w:val="24"/>
        </w:rPr>
        <w:t>«</w:t>
      </w:r>
      <w:r w:rsidRPr="006353D9">
        <w:rPr>
          <w:rFonts w:ascii="Times New Roman" w:hAnsi="Times New Roman"/>
          <w:sz w:val="24"/>
          <w:szCs w:val="24"/>
        </w:rPr>
        <w:t>Омега</w:t>
      </w:r>
      <w:r w:rsidR="00B06764">
        <w:rPr>
          <w:rFonts w:ascii="Times New Roman" w:hAnsi="Times New Roman"/>
          <w:sz w:val="24"/>
          <w:szCs w:val="24"/>
        </w:rPr>
        <w:t>»</w:t>
      </w:r>
      <w:r w:rsidRPr="006353D9">
        <w:rPr>
          <w:rFonts w:ascii="Times New Roman" w:hAnsi="Times New Roman"/>
          <w:sz w:val="24"/>
          <w:szCs w:val="24"/>
        </w:rPr>
        <w:t xml:space="preserve">. В 2015 году планируется открытие еще двух торговых объектов по </w:t>
      </w:r>
      <w:r w:rsidR="000A258F">
        <w:rPr>
          <w:rFonts w:ascii="Times New Roman" w:hAnsi="Times New Roman"/>
          <w:sz w:val="24"/>
          <w:szCs w:val="24"/>
        </w:rPr>
        <w:t xml:space="preserve">            </w:t>
      </w:r>
      <w:r w:rsidRPr="006353D9">
        <w:rPr>
          <w:rFonts w:ascii="Times New Roman" w:hAnsi="Times New Roman"/>
          <w:sz w:val="24"/>
          <w:szCs w:val="24"/>
        </w:rPr>
        <w:t xml:space="preserve">ул. Прибалтийская, 33а и по ул. Молодежная, 26а. </w:t>
      </w:r>
    </w:p>
    <w:p w:rsidR="00DF0AFA" w:rsidRPr="006353D9" w:rsidRDefault="00331BC6" w:rsidP="00DF0AFA">
      <w:pPr>
        <w:spacing w:after="0" w:line="360" w:lineRule="auto"/>
        <w:ind w:firstLine="708"/>
        <w:jc w:val="both"/>
        <w:rPr>
          <w:rFonts w:ascii="Times New Roman" w:hAnsi="Times New Roman"/>
          <w:sz w:val="24"/>
          <w:szCs w:val="24"/>
        </w:rPr>
      </w:pPr>
      <w:r w:rsidRPr="006353D9">
        <w:rPr>
          <w:rFonts w:ascii="Times New Roman" w:hAnsi="Times New Roman"/>
          <w:sz w:val="24"/>
          <w:szCs w:val="24"/>
        </w:rPr>
        <w:t>В городе Когалыме развита</w:t>
      </w:r>
      <w:r w:rsidR="003332BB" w:rsidRPr="006353D9">
        <w:rPr>
          <w:rFonts w:ascii="Times New Roman" w:hAnsi="Times New Roman"/>
          <w:sz w:val="24"/>
          <w:szCs w:val="24"/>
        </w:rPr>
        <w:t xml:space="preserve"> сеть магазинов с небольшой торговой площадью, так называемой </w:t>
      </w:r>
      <w:r w:rsidR="00B06764">
        <w:rPr>
          <w:rFonts w:ascii="Times New Roman" w:hAnsi="Times New Roman"/>
          <w:sz w:val="24"/>
          <w:szCs w:val="24"/>
        </w:rPr>
        <w:t>«</w:t>
      </w:r>
      <w:r w:rsidR="003332BB" w:rsidRPr="006353D9">
        <w:rPr>
          <w:rFonts w:ascii="Times New Roman" w:hAnsi="Times New Roman"/>
          <w:sz w:val="24"/>
          <w:szCs w:val="24"/>
        </w:rPr>
        <w:t>шаговой доступности</w:t>
      </w:r>
      <w:r w:rsidR="00B06764">
        <w:rPr>
          <w:rFonts w:ascii="Times New Roman" w:hAnsi="Times New Roman"/>
          <w:sz w:val="24"/>
          <w:szCs w:val="24"/>
        </w:rPr>
        <w:t>»</w:t>
      </w:r>
      <w:r w:rsidR="003332BB" w:rsidRPr="006353D9">
        <w:rPr>
          <w:rFonts w:ascii="Times New Roman" w:hAnsi="Times New Roman"/>
          <w:sz w:val="24"/>
          <w:szCs w:val="24"/>
        </w:rPr>
        <w:t xml:space="preserve"> (25-75 кв. м торговой площади). </w:t>
      </w:r>
      <w:r w:rsidR="00922724" w:rsidRPr="006353D9">
        <w:rPr>
          <w:rFonts w:ascii="Times New Roman" w:hAnsi="Times New Roman"/>
          <w:sz w:val="24"/>
          <w:szCs w:val="24"/>
        </w:rPr>
        <w:t>Это очень уд</w:t>
      </w:r>
      <w:r w:rsidR="00B5176B" w:rsidRPr="006353D9">
        <w:rPr>
          <w:rFonts w:ascii="Times New Roman" w:hAnsi="Times New Roman"/>
          <w:sz w:val="24"/>
          <w:szCs w:val="24"/>
        </w:rPr>
        <w:t>обно для покупателей, когда в 5</w:t>
      </w:r>
      <w:r w:rsidR="00922724" w:rsidRPr="006353D9">
        <w:rPr>
          <w:rFonts w:ascii="Times New Roman" w:hAnsi="Times New Roman"/>
          <w:sz w:val="24"/>
          <w:szCs w:val="24"/>
        </w:rPr>
        <w:t xml:space="preserve"> минутах ходьбы от дома можно приобрести товары первой необходимости.</w:t>
      </w:r>
      <w:r w:rsidR="000E7C6D" w:rsidRPr="006353D9">
        <w:rPr>
          <w:rFonts w:ascii="Times New Roman" w:hAnsi="Times New Roman"/>
          <w:sz w:val="24"/>
          <w:szCs w:val="24"/>
        </w:rPr>
        <w:t xml:space="preserve"> </w:t>
      </w:r>
      <w:r w:rsidR="00DF0AFA" w:rsidRPr="006353D9">
        <w:rPr>
          <w:rFonts w:ascii="Times New Roman" w:hAnsi="Times New Roman"/>
          <w:sz w:val="24"/>
          <w:szCs w:val="24"/>
        </w:rPr>
        <w:t>4 магазина – это 3,9% от общего количества магазинов, расположены в подвальных помещениях, 61 магазин или 59,2% в капитальном приспособленном исполнении, 38 магазинов (36,9 %) в капитальном типовом.</w:t>
      </w:r>
    </w:p>
    <w:p w:rsidR="003A531A" w:rsidRPr="006353D9" w:rsidRDefault="003A531A" w:rsidP="00DF0AFA">
      <w:pPr>
        <w:spacing w:after="0" w:line="360" w:lineRule="auto"/>
        <w:ind w:firstLine="709"/>
        <w:jc w:val="both"/>
        <w:rPr>
          <w:rFonts w:ascii="Times New Roman" w:hAnsi="Times New Roman"/>
          <w:sz w:val="24"/>
          <w:szCs w:val="24"/>
        </w:rPr>
      </w:pPr>
      <w:r w:rsidRPr="006353D9">
        <w:rPr>
          <w:rFonts w:ascii="Times New Roman" w:hAnsi="Times New Roman"/>
          <w:sz w:val="24"/>
          <w:szCs w:val="24"/>
        </w:rPr>
        <w:t>В городе действует 1 предприятие оптовой торговли площадью 6,2 тыс. кв. м, которое специализируется на продовольственной группе товаров. Оптовая торговля в городе Когалыме не развивается. Сказывается близость крупных городов, таких как Сургут и Нижневартовск, где, прежде всего большую роль играет удобная трансп</w:t>
      </w:r>
      <w:r w:rsidR="005E2D03" w:rsidRPr="006353D9">
        <w:rPr>
          <w:rFonts w:ascii="Times New Roman" w:hAnsi="Times New Roman"/>
          <w:sz w:val="24"/>
          <w:szCs w:val="24"/>
        </w:rPr>
        <w:t xml:space="preserve">ортная </w:t>
      </w:r>
      <w:r w:rsidR="00B06764">
        <w:rPr>
          <w:rFonts w:ascii="Times New Roman" w:hAnsi="Times New Roman"/>
          <w:sz w:val="24"/>
          <w:szCs w:val="24"/>
        </w:rPr>
        <w:t>«</w:t>
      </w:r>
      <w:r w:rsidR="005E2D03" w:rsidRPr="006353D9">
        <w:rPr>
          <w:rFonts w:ascii="Times New Roman" w:hAnsi="Times New Roman"/>
          <w:sz w:val="24"/>
          <w:szCs w:val="24"/>
        </w:rPr>
        <w:t>развязка</w:t>
      </w:r>
      <w:r w:rsidR="00B06764">
        <w:rPr>
          <w:rFonts w:ascii="Times New Roman" w:hAnsi="Times New Roman"/>
          <w:sz w:val="24"/>
          <w:szCs w:val="24"/>
        </w:rPr>
        <w:t>»</w:t>
      </w:r>
      <w:r w:rsidR="005E2D03" w:rsidRPr="006353D9">
        <w:rPr>
          <w:rFonts w:ascii="Times New Roman" w:hAnsi="Times New Roman"/>
          <w:sz w:val="24"/>
          <w:szCs w:val="24"/>
        </w:rPr>
        <w:t xml:space="preserve"> и </w:t>
      </w:r>
      <w:r w:rsidR="00B06764">
        <w:rPr>
          <w:rFonts w:ascii="Times New Roman" w:hAnsi="Times New Roman"/>
          <w:sz w:val="24"/>
          <w:szCs w:val="24"/>
        </w:rPr>
        <w:t>«</w:t>
      </w:r>
      <w:r w:rsidR="005E2D03" w:rsidRPr="006353D9">
        <w:rPr>
          <w:rFonts w:ascii="Times New Roman" w:hAnsi="Times New Roman"/>
          <w:sz w:val="24"/>
          <w:szCs w:val="24"/>
        </w:rPr>
        <w:t>развитая</w:t>
      </w:r>
      <w:r w:rsidR="00B06764">
        <w:rPr>
          <w:rFonts w:ascii="Times New Roman" w:hAnsi="Times New Roman"/>
          <w:sz w:val="24"/>
          <w:szCs w:val="24"/>
        </w:rPr>
        <w:t>»</w:t>
      </w:r>
      <w:r w:rsidR="005E2D03" w:rsidRPr="006353D9">
        <w:rPr>
          <w:rFonts w:ascii="Times New Roman" w:hAnsi="Times New Roman"/>
          <w:sz w:val="24"/>
          <w:szCs w:val="24"/>
        </w:rPr>
        <w:t xml:space="preserve"> </w:t>
      </w:r>
      <w:r w:rsidRPr="006353D9">
        <w:rPr>
          <w:rFonts w:ascii="Times New Roman" w:hAnsi="Times New Roman"/>
          <w:sz w:val="24"/>
          <w:szCs w:val="24"/>
        </w:rPr>
        <w:t>материально-техническая база.</w:t>
      </w:r>
    </w:p>
    <w:p w:rsidR="00DF0AFA" w:rsidRPr="006353D9" w:rsidRDefault="00DF0AFA" w:rsidP="00DF0AFA">
      <w:pPr>
        <w:spacing w:after="0" w:line="360" w:lineRule="auto"/>
        <w:ind w:firstLine="720"/>
        <w:jc w:val="both"/>
        <w:rPr>
          <w:rFonts w:ascii="Times New Roman" w:hAnsi="Times New Roman"/>
          <w:sz w:val="24"/>
          <w:szCs w:val="24"/>
        </w:rPr>
      </w:pPr>
      <w:r w:rsidRPr="006353D9">
        <w:rPr>
          <w:rFonts w:ascii="Times New Roman" w:hAnsi="Times New Roman"/>
          <w:sz w:val="24"/>
          <w:szCs w:val="24"/>
        </w:rPr>
        <w:t xml:space="preserve">В течение летнего периода 2014 года в городе Когалыме было открыто 5 летних кафе, 28 овощных палаток, из них: 7 в левобережной части города, </w:t>
      </w:r>
      <w:r w:rsidR="00C779B6">
        <w:rPr>
          <w:rFonts w:ascii="Times New Roman" w:hAnsi="Times New Roman"/>
          <w:sz w:val="24"/>
          <w:szCs w:val="24"/>
        </w:rPr>
        <w:t>21</w:t>
      </w:r>
      <w:r w:rsidRPr="006353D9">
        <w:rPr>
          <w:rFonts w:ascii="Times New Roman" w:hAnsi="Times New Roman"/>
          <w:sz w:val="24"/>
          <w:szCs w:val="24"/>
        </w:rPr>
        <w:t xml:space="preserve"> в городе</w:t>
      </w:r>
      <w:r w:rsidR="00C779B6">
        <w:rPr>
          <w:rFonts w:ascii="Times New Roman" w:hAnsi="Times New Roman"/>
          <w:sz w:val="24"/>
          <w:szCs w:val="24"/>
        </w:rPr>
        <w:t xml:space="preserve"> (в том числе </w:t>
      </w:r>
      <w:r w:rsidR="00C779B6" w:rsidRPr="006353D9">
        <w:rPr>
          <w:rFonts w:ascii="Times New Roman" w:hAnsi="Times New Roman"/>
          <w:sz w:val="24"/>
          <w:szCs w:val="24"/>
        </w:rPr>
        <w:t>4 по аукциону</w:t>
      </w:r>
      <w:r w:rsidR="00C779B6">
        <w:rPr>
          <w:rFonts w:ascii="Times New Roman" w:hAnsi="Times New Roman"/>
          <w:sz w:val="24"/>
          <w:szCs w:val="24"/>
        </w:rPr>
        <w:t>)</w:t>
      </w:r>
      <w:r w:rsidRPr="006353D9">
        <w:rPr>
          <w:rFonts w:ascii="Times New Roman" w:hAnsi="Times New Roman"/>
          <w:sz w:val="24"/>
          <w:szCs w:val="24"/>
        </w:rPr>
        <w:t xml:space="preserve">.  </w:t>
      </w:r>
    </w:p>
    <w:p w:rsidR="00922724" w:rsidRPr="006353D9" w:rsidRDefault="001341DD" w:rsidP="00DF0AFA">
      <w:pPr>
        <w:spacing w:after="0" w:line="360" w:lineRule="auto"/>
        <w:ind w:firstLine="709"/>
        <w:jc w:val="both"/>
        <w:rPr>
          <w:rFonts w:ascii="Times New Roman" w:hAnsi="Times New Roman"/>
          <w:sz w:val="24"/>
          <w:szCs w:val="24"/>
        </w:rPr>
      </w:pPr>
      <w:r w:rsidRPr="006353D9">
        <w:rPr>
          <w:rFonts w:ascii="Times New Roman" w:hAnsi="Times New Roman"/>
          <w:sz w:val="24"/>
          <w:szCs w:val="24"/>
        </w:rPr>
        <w:t xml:space="preserve">Сеть объектов общественного питания в городе Когалыме представлена предприятиями с различным уровнем обслуживания, качеством продукции, разнообразием используемого оборудования. Общественное питание на сегодняшний день в городе – это развивающееся направление торговой деятельности. </w:t>
      </w:r>
      <w:r w:rsidR="00922724" w:rsidRPr="006353D9">
        <w:rPr>
          <w:rFonts w:ascii="Times New Roman" w:hAnsi="Times New Roman"/>
          <w:sz w:val="24"/>
          <w:szCs w:val="24"/>
        </w:rPr>
        <w:t>Сеть организаций общественного питания представлена в городе такими формами как</w:t>
      </w:r>
      <w:r w:rsidRPr="006353D9">
        <w:rPr>
          <w:rFonts w:ascii="Times New Roman" w:hAnsi="Times New Roman"/>
          <w:sz w:val="24"/>
          <w:szCs w:val="24"/>
        </w:rPr>
        <w:t xml:space="preserve"> -</w:t>
      </w:r>
      <w:r w:rsidR="00922724" w:rsidRPr="006353D9">
        <w:rPr>
          <w:rFonts w:ascii="Times New Roman" w:hAnsi="Times New Roman"/>
          <w:sz w:val="24"/>
          <w:szCs w:val="24"/>
        </w:rPr>
        <w:t xml:space="preserve"> бары, кафе, столовые, рестораны.</w:t>
      </w:r>
    </w:p>
    <w:p w:rsidR="00922724" w:rsidRPr="006353D9" w:rsidRDefault="00922724" w:rsidP="006D6EC8">
      <w:pPr>
        <w:spacing w:after="0" w:line="360" w:lineRule="auto"/>
        <w:ind w:firstLine="709"/>
        <w:jc w:val="both"/>
        <w:rPr>
          <w:rFonts w:ascii="Times New Roman" w:hAnsi="Times New Roman"/>
          <w:sz w:val="24"/>
          <w:szCs w:val="24"/>
        </w:rPr>
      </w:pPr>
      <w:r w:rsidRPr="006353D9">
        <w:rPr>
          <w:rFonts w:ascii="Times New Roman" w:hAnsi="Times New Roman"/>
          <w:sz w:val="24"/>
          <w:szCs w:val="24"/>
        </w:rPr>
        <w:t>По состоянию на 1 января 201</w:t>
      </w:r>
      <w:r w:rsidR="00F41969" w:rsidRPr="006353D9">
        <w:rPr>
          <w:rFonts w:ascii="Times New Roman" w:hAnsi="Times New Roman"/>
          <w:sz w:val="24"/>
          <w:szCs w:val="24"/>
        </w:rPr>
        <w:t>5</w:t>
      </w:r>
      <w:r w:rsidRPr="006353D9">
        <w:rPr>
          <w:rFonts w:ascii="Times New Roman" w:hAnsi="Times New Roman"/>
          <w:sz w:val="24"/>
          <w:szCs w:val="24"/>
        </w:rPr>
        <w:t xml:space="preserve"> года в городе осуществляют свою деятельность 1</w:t>
      </w:r>
      <w:r w:rsidR="00DF0AFA" w:rsidRPr="006353D9">
        <w:rPr>
          <w:rFonts w:ascii="Times New Roman" w:hAnsi="Times New Roman"/>
          <w:sz w:val="24"/>
          <w:szCs w:val="24"/>
        </w:rPr>
        <w:t>16</w:t>
      </w:r>
      <w:r w:rsidRPr="006353D9">
        <w:rPr>
          <w:rFonts w:ascii="Times New Roman" w:hAnsi="Times New Roman"/>
          <w:sz w:val="24"/>
          <w:szCs w:val="24"/>
        </w:rPr>
        <w:t xml:space="preserve"> предприятий общественного питания, общим количеством посадочных мест </w:t>
      </w:r>
      <w:r w:rsidR="00C8666A" w:rsidRPr="006353D9">
        <w:rPr>
          <w:rFonts w:ascii="Times New Roman" w:hAnsi="Times New Roman"/>
          <w:sz w:val="24"/>
          <w:szCs w:val="24"/>
        </w:rPr>
        <w:t>5</w:t>
      </w:r>
      <w:r w:rsidR="008C06E5" w:rsidRPr="006353D9">
        <w:rPr>
          <w:rFonts w:ascii="Times New Roman" w:hAnsi="Times New Roman"/>
          <w:sz w:val="24"/>
          <w:szCs w:val="24"/>
        </w:rPr>
        <w:t xml:space="preserve"> </w:t>
      </w:r>
      <w:r w:rsidR="00DF0AFA" w:rsidRPr="006353D9">
        <w:rPr>
          <w:rFonts w:ascii="Times New Roman" w:hAnsi="Times New Roman"/>
          <w:sz w:val="24"/>
          <w:szCs w:val="24"/>
        </w:rPr>
        <w:t>574</w:t>
      </w:r>
      <w:r w:rsidRPr="006353D9">
        <w:rPr>
          <w:rFonts w:ascii="Times New Roman" w:hAnsi="Times New Roman"/>
          <w:sz w:val="24"/>
          <w:szCs w:val="24"/>
        </w:rPr>
        <w:t xml:space="preserve">. Из них </w:t>
      </w:r>
      <w:r w:rsidR="00DF0AFA" w:rsidRPr="006353D9">
        <w:rPr>
          <w:rFonts w:ascii="Times New Roman" w:hAnsi="Times New Roman"/>
          <w:sz w:val="24"/>
          <w:szCs w:val="24"/>
        </w:rPr>
        <w:t>55 предприятий</w:t>
      </w:r>
      <w:r w:rsidRPr="006353D9">
        <w:rPr>
          <w:rFonts w:ascii="Times New Roman" w:hAnsi="Times New Roman"/>
          <w:sz w:val="24"/>
          <w:szCs w:val="24"/>
        </w:rPr>
        <w:t xml:space="preserve"> общедоступной сети на </w:t>
      </w:r>
      <w:r w:rsidR="00464604" w:rsidRPr="006353D9">
        <w:rPr>
          <w:rFonts w:ascii="Times New Roman" w:hAnsi="Times New Roman"/>
          <w:sz w:val="24"/>
          <w:szCs w:val="24"/>
        </w:rPr>
        <w:t xml:space="preserve">2 </w:t>
      </w:r>
      <w:r w:rsidR="00DF0AFA" w:rsidRPr="006353D9">
        <w:rPr>
          <w:rFonts w:ascii="Times New Roman" w:hAnsi="Times New Roman"/>
          <w:sz w:val="24"/>
          <w:szCs w:val="24"/>
        </w:rPr>
        <w:t>197</w:t>
      </w:r>
      <w:r w:rsidRPr="006353D9">
        <w:rPr>
          <w:rFonts w:ascii="Times New Roman" w:hAnsi="Times New Roman"/>
          <w:sz w:val="24"/>
          <w:szCs w:val="24"/>
        </w:rPr>
        <w:t xml:space="preserve"> посадочн</w:t>
      </w:r>
      <w:r w:rsidR="007A324A" w:rsidRPr="006353D9">
        <w:rPr>
          <w:rFonts w:ascii="Times New Roman" w:hAnsi="Times New Roman"/>
          <w:sz w:val="24"/>
          <w:szCs w:val="24"/>
        </w:rPr>
        <w:t>ых</w:t>
      </w:r>
      <w:r w:rsidRPr="006353D9">
        <w:rPr>
          <w:rFonts w:ascii="Times New Roman" w:hAnsi="Times New Roman"/>
          <w:sz w:val="24"/>
          <w:szCs w:val="24"/>
        </w:rPr>
        <w:t xml:space="preserve"> мест.</w:t>
      </w:r>
    </w:p>
    <w:p w:rsidR="00F41969" w:rsidRPr="006353D9" w:rsidRDefault="00F41969" w:rsidP="00F41969">
      <w:pPr>
        <w:spacing w:after="0" w:line="360" w:lineRule="auto"/>
        <w:ind w:firstLine="720"/>
        <w:jc w:val="both"/>
        <w:rPr>
          <w:rFonts w:ascii="Times New Roman" w:hAnsi="Times New Roman"/>
          <w:sz w:val="24"/>
          <w:szCs w:val="24"/>
        </w:rPr>
      </w:pPr>
      <w:r w:rsidRPr="006353D9">
        <w:rPr>
          <w:rFonts w:ascii="Times New Roman" w:hAnsi="Times New Roman"/>
          <w:sz w:val="24"/>
          <w:szCs w:val="24"/>
        </w:rPr>
        <w:t xml:space="preserve">В марте 2014 года открылся ресторан </w:t>
      </w:r>
      <w:r w:rsidR="00B06764">
        <w:rPr>
          <w:rFonts w:ascii="Times New Roman" w:hAnsi="Times New Roman"/>
          <w:sz w:val="24"/>
          <w:szCs w:val="24"/>
        </w:rPr>
        <w:t>«</w:t>
      </w:r>
      <w:r w:rsidRPr="006353D9">
        <w:rPr>
          <w:rFonts w:ascii="Times New Roman" w:hAnsi="Times New Roman"/>
          <w:sz w:val="24"/>
          <w:szCs w:val="24"/>
        </w:rPr>
        <w:t>Омега-блюз</w:t>
      </w:r>
      <w:r w:rsidR="00B06764">
        <w:rPr>
          <w:rFonts w:ascii="Times New Roman" w:hAnsi="Times New Roman"/>
          <w:sz w:val="24"/>
          <w:szCs w:val="24"/>
        </w:rPr>
        <w:t>»</w:t>
      </w:r>
      <w:r w:rsidRPr="006353D9">
        <w:rPr>
          <w:rFonts w:ascii="Times New Roman" w:hAnsi="Times New Roman"/>
          <w:sz w:val="24"/>
          <w:szCs w:val="24"/>
        </w:rPr>
        <w:t xml:space="preserve"> на 180 посадочных мест.</w:t>
      </w:r>
    </w:p>
    <w:p w:rsidR="00F41969" w:rsidRPr="006353D9" w:rsidRDefault="00F41969" w:rsidP="00F41969">
      <w:pPr>
        <w:spacing w:after="0" w:line="360" w:lineRule="auto"/>
        <w:ind w:firstLine="720"/>
        <w:jc w:val="both"/>
        <w:rPr>
          <w:rFonts w:ascii="Times New Roman" w:hAnsi="Times New Roman"/>
          <w:sz w:val="24"/>
          <w:szCs w:val="24"/>
        </w:rPr>
      </w:pPr>
      <w:r w:rsidRPr="006353D9">
        <w:rPr>
          <w:rFonts w:ascii="Times New Roman" w:hAnsi="Times New Roman"/>
          <w:sz w:val="24"/>
          <w:szCs w:val="24"/>
        </w:rPr>
        <w:t>Обеспеченность посадочными местами в городе Когалыме составила 88% от норматива.</w:t>
      </w:r>
    </w:p>
    <w:p w:rsidR="00922724" w:rsidRPr="006353D9" w:rsidRDefault="00922724" w:rsidP="00F41969">
      <w:pPr>
        <w:spacing w:after="0" w:line="360" w:lineRule="auto"/>
        <w:ind w:firstLine="709"/>
        <w:jc w:val="both"/>
        <w:rPr>
          <w:rFonts w:ascii="Times New Roman" w:hAnsi="Times New Roman"/>
          <w:sz w:val="24"/>
          <w:szCs w:val="24"/>
        </w:rPr>
      </w:pPr>
      <w:r w:rsidRPr="006353D9">
        <w:rPr>
          <w:rFonts w:ascii="Times New Roman" w:hAnsi="Times New Roman"/>
          <w:sz w:val="24"/>
          <w:szCs w:val="24"/>
        </w:rPr>
        <w:t xml:space="preserve">За отчетный период оборот общественного питания составил </w:t>
      </w:r>
      <w:r w:rsidR="00DF0AFA" w:rsidRPr="006353D9">
        <w:rPr>
          <w:rFonts w:ascii="Times New Roman" w:hAnsi="Times New Roman"/>
          <w:sz w:val="24"/>
          <w:szCs w:val="24"/>
        </w:rPr>
        <w:t>106,4</w:t>
      </w:r>
      <w:r w:rsidRPr="006353D9">
        <w:rPr>
          <w:rFonts w:ascii="Times New Roman" w:hAnsi="Times New Roman"/>
          <w:sz w:val="24"/>
          <w:szCs w:val="24"/>
        </w:rPr>
        <w:t>% в сопоставимых ценах к соответствующему периоду прошлого</w:t>
      </w:r>
      <w:r w:rsidR="00DF0AFA" w:rsidRPr="006353D9">
        <w:rPr>
          <w:rFonts w:ascii="Times New Roman" w:hAnsi="Times New Roman"/>
          <w:sz w:val="24"/>
          <w:szCs w:val="24"/>
        </w:rPr>
        <w:t xml:space="preserve"> года или 2 773,5</w:t>
      </w:r>
      <w:r w:rsidR="00E614ED" w:rsidRPr="006353D9">
        <w:rPr>
          <w:rFonts w:ascii="Times New Roman" w:hAnsi="Times New Roman"/>
          <w:sz w:val="24"/>
          <w:szCs w:val="24"/>
        </w:rPr>
        <w:t xml:space="preserve"> млн. рублей.</w:t>
      </w:r>
    </w:p>
    <w:p w:rsidR="00922724" w:rsidRPr="006353D9" w:rsidRDefault="00922724" w:rsidP="006D6EC8">
      <w:pPr>
        <w:spacing w:after="0" w:line="360" w:lineRule="auto"/>
        <w:ind w:firstLine="709"/>
        <w:jc w:val="both"/>
        <w:rPr>
          <w:rFonts w:ascii="Times New Roman" w:hAnsi="Times New Roman"/>
          <w:sz w:val="24"/>
          <w:szCs w:val="24"/>
        </w:rPr>
      </w:pPr>
      <w:r w:rsidRPr="006353D9">
        <w:rPr>
          <w:rFonts w:ascii="Times New Roman" w:hAnsi="Times New Roman"/>
          <w:sz w:val="24"/>
          <w:szCs w:val="24"/>
        </w:rPr>
        <w:t xml:space="preserve">В расчете на душу населения оборот общественного питания в городе составляет </w:t>
      </w:r>
      <w:r w:rsidR="00DF0AFA" w:rsidRPr="006353D9">
        <w:rPr>
          <w:rFonts w:ascii="Times New Roman" w:hAnsi="Times New Roman"/>
          <w:sz w:val="24"/>
          <w:szCs w:val="24"/>
        </w:rPr>
        <w:t>45</w:t>
      </w:r>
      <w:r w:rsidRPr="006353D9">
        <w:rPr>
          <w:rFonts w:ascii="Times New Roman" w:hAnsi="Times New Roman"/>
          <w:sz w:val="24"/>
          <w:szCs w:val="24"/>
        </w:rPr>
        <w:t xml:space="preserve"> тыс. рублей (в 201</w:t>
      </w:r>
      <w:r w:rsidR="00DF0AFA" w:rsidRPr="006353D9">
        <w:rPr>
          <w:rFonts w:ascii="Times New Roman" w:hAnsi="Times New Roman"/>
          <w:sz w:val="24"/>
          <w:szCs w:val="24"/>
        </w:rPr>
        <w:t>3</w:t>
      </w:r>
      <w:r w:rsidRPr="006353D9">
        <w:rPr>
          <w:rFonts w:ascii="Times New Roman" w:hAnsi="Times New Roman"/>
          <w:sz w:val="24"/>
          <w:szCs w:val="24"/>
        </w:rPr>
        <w:t xml:space="preserve"> году – </w:t>
      </w:r>
      <w:r w:rsidR="00DF0AFA" w:rsidRPr="006353D9">
        <w:rPr>
          <w:rFonts w:ascii="Times New Roman" w:hAnsi="Times New Roman"/>
          <w:sz w:val="24"/>
          <w:szCs w:val="24"/>
        </w:rPr>
        <w:t>41</w:t>
      </w:r>
      <w:r w:rsidR="00CA4213" w:rsidRPr="006353D9">
        <w:rPr>
          <w:rFonts w:ascii="Times New Roman" w:hAnsi="Times New Roman"/>
          <w:sz w:val="24"/>
          <w:szCs w:val="24"/>
        </w:rPr>
        <w:t>,1</w:t>
      </w:r>
      <w:r w:rsidRPr="006353D9">
        <w:rPr>
          <w:rFonts w:ascii="Times New Roman" w:hAnsi="Times New Roman"/>
          <w:sz w:val="24"/>
          <w:szCs w:val="24"/>
        </w:rPr>
        <w:t xml:space="preserve"> тыс. рублей).</w:t>
      </w:r>
    </w:p>
    <w:p w:rsidR="00922724" w:rsidRPr="006353D9" w:rsidRDefault="00144A7D" w:rsidP="006D6EC8">
      <w:pPr>
        <w:shd w:val="clear" w:color="auto" w:fill="FFFFFF"/>
        <w:spacing w:after="0" w:line="360" w:lineRule="auto"/>
        <w:ind w:firstLine="709"/>
        <w:jc w:val="both"/>
        <w:rPr>
          <w:rFonts w:ascii="Times New Roman" w:hAnsi="Times New Roman"/>
          <w:noProof/>
          <w:spacing w:val="-6"/>
          <w:sz w:val="24"/>
          <w:szCs w:val="24"/>
        </w:rPr>
      </w:pPr>
      <w:r w:rsidRPr="006353D9">
        <w:rPr>
          <w:rFonts w:ascii="Times New Roman" w:hAnsi="Times New Roman"/>
          <w:noProof/>
          <w:spacing w:val="-6"/>
          <w:sz w:val="24"/>
          <w:szCs w:val="24"/>
        </w:rPr>
        <w:lastRenderedPageBreak/>
        <w:drawing>
          <wp:inline distT="0" distB="0" distL="0" distR="0" wp14:anchorId="4D6F221F" wp14:editId="3B7CD9C7">
            <wp:extent cx="5564038" cy="3605842"/>
            <wp:effectExtent l="0" t="0" r="17780" b="13970"/>
            <wp:docPr id="6" name="Диаграмма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071D5" w:rsidRPr="006353D9" w:rsidRDefault="00C071D5" w:rsidP="006D6EC8">
      <w:pPr>
        <w:spacing w:after="0" w:line="360" w:lineRule="auto"/>
        <w:ind w:firstLine="709"/>
        <w:jc w:val="both"/>
        <w:rPr>
          <w:rFonts w:ascii="Times New Roman" w:hAnsi="Times New Roman"/>
          <w:sz w:val="24"/>
          <w:szCs w:val="24"/>
        </w:rPr>
      </w:pPr>
    </w:p>
    <w:p w:rsidR="00922724" w:rsidRPr="006353D9" w:rsidRDefault="00922724" w:rsidP="006D6EC8">
      <w:pPr>
        <w:spacing w:after="0" w:line="360" w:lineRule="auto"/>
        <w:ind w:firstLine="709"/>
        <w:jc w:val="both"/>
        <w:rPr>
          <w:rFonts w:ascii="Times New Roman" w:hAnsi="Times New Roman"/>
          <w:sz w:val="24"/>
          <w:szCs w:val="24"/>
        </w:rPr>
      </w:pPr>
      <w:r w:rsidRPr="006353D9">
        <w:rPr>
          <w:rFonts w:ascii="Times New Roman" w:hAnsi="Times New Roman"/>
          <w:sz w:val="24"/>
          <w:szCs w:val="24"/>
        </w:rPr>
        <w:t>Для более полного удовлетворения потребностей населения города в услугах, оказываемых предприятиями общественного питания</w:t>
      </w:r>
      <w:r w:rsidR="00C8666A" w:rsidRPr="006353D9">
        <w:rPr>
          <w:rFonts w:ascii="Times New Roman" w:hAnsi="Times New Roman"/>
          <w:sz w:val="24"/>
          <w:szCs w:val="24"/>
        </w:rPr>
        <w:t xml:space="preserve"> </w:t>
      </w:r>
      <w:r w:rsidRPr="006353D9">
        <w:rPr>
          <w:rFonts w:ascii="Times New Roman" w:hAnsi="Times New Roman"/>
          <w:sz w:val="24"/>
          <w:szCs w:val="24"/>
        </w:rPr>
        <w:t>на территории город</w:t>
      </w:r>
      <w:r w:rsidR="00C8666A" w:rsidRPr="006353D9">
        <w:rPr>
          <w:rFonts w:ascii="Times New Roman" w:hAnsi="Times New Roman"/>
          <w:sz w:val="24"/>
          <w:szCs w:val="24"/>
        </w:rPr>
        <w:t>а</w:t>
      </w:r>
      <w:r w:rsidRPr="006353D9">
        <w:rPr>
          <w:rFonts w:ascii="Times New Roman" w:hAnsi="Times New Roman"/>
          <w:sz w:val="24"/>
          <w:szCs w:val="24"/>
        </w:rPr>
        <w:t xml:space="preserve"> Когалым</w:t>
      </w:r>
      <w:r w:rsidR="00C8666A" w:rsidRPr="006353D9">
        <w:rPr>
          <w:rFonts w:ascii="Times New Roman" w:hAnsi="Times New Roman"/>
          <w:sz w:val="24"/>
          <w:szCs w:val="24"/>
        </w:rPr>
        <w:t>а</w:t>
      </w:r>
      <w:r w:rsidRPr="006353D9">
        <w:rPr>
          <w:rFonts w:ascii="Times New Roman" w:hAnsi="Times New Roman"/>
          <w:sz w:val="24"/>
          <w:szCs w:val="24"/>
        </w:rPr>
        <w:t>, помимо предоставления традиционных услуг, предприятиями предлагаются и другие дополнительные услуги:</w:t>
      </w:r>
    </w:p>
    <w:p w:rsidR="00922724" w:rsidRPr="006353D9" w:rsidRDefault="00922724" w:rsidP="006D6EC8">
      <w:pPr>
        <w:spacing w:after="0" w:line="360" w:lineRule="auto"/>
        <w:ind w:firstLine="709"/>
        <w:jc w:val="both"/>
        <w:rPr>
          <w:rFonts w:ascii="Times New Roman" w:hAnsi="Times New Roman"/>
          <w:sz w:val="24"/>
          <w:szCs w:val="24"/>
        </w:rPr>
      </w:pPr>
      <w:r w:rsidRPr="006353D9">
        <w:rPr>
          <w:rFonts w:ascii="Times New Roman" w:hAnsi="Times New Roman"/>
          <w:sz w:val="24"/>
          <w:szCs w:val="24"/>
        </w:rPr>
        <w:t>- доставка блюд и кулинарной продукции по заказам потребителей;</w:t>
      </w:r>
    </w:p>
    <w:p w:rsidR="00922724" w:rsidRPr="006353D9" w:rsidRDefault="00922724" w:rsidP="006D6EC8">
      <w:pPr>
        <w:spacing w:after="0" w:line="360" w:lineRule="auto"/>
        <w:ind w:firstLine="709"/>
        <w:jc w:val="both"/>
        <w:rPr>
          <w:rFonts w:ascii="Times New Roman" w:hAnsi="Times New Roman"/>
          <w:sz w:val="24"/>
          <w:szCs w:val="24"/>
        </w:rPr>
      </w:pPr>
      <w:r w:rsidRPr="006353D9">
        <w:rPr>
          <w:rFonts w:ascii="Times New Roman" w:hAnsi="Times New Roman"/>
          <w:sz w:val="24"/>
          <w:szCs w:val="24"/>
        </w:rPr>
        <w:t>- обеспечение офисов различных предприятий горячими обедами, заказ которых может осуществляться через Интернет или по телефону;</w:t>
      </w:r>
    </w:p>
    <w:p w:rsidR="00922724" w:rsidRPr="006353D9" w:rsidRDefault="00922724" w:rsidP="006041F3">
      <w:pPr>
        <w:spacing w:after="0" w:line="360" w:lineRule="auto"/>
        <w:ind w:firstLine="709"/>
        <w:jc w:val="both"/>
        <w:rPr>
          <w:rFonts w:ascii="Times New Roman" w:hAnsi="Times New Roman"/>
          <w:sz w:val="24"/>
          <w:szCs w:val="24"/>
        </w:rPr>
      </w:pPr>
      <w:r w:rsidRPr="006353D9">
        <w:rPr>
          <w:rFonts w:ascii="Times New Roman" w:hAnsi="Times New Roman"/>
          <w:sz w:val="24"/>
          <w:szCs w:val="24"/>
        </w:rPr>
        <w:t>- организация и обеспечение диетичес</w:t>
      </w:r>
      <w:r w:rsidR="006041F3" w:rsidRPr="006353D9">
        <w:rPr>
          <w:rFonts w:ascii="Times New Roman" w:hAnsi="Times New Roman"/>
          <w:sz w:val="24"/>
          <w:szCs w:val="24"/>
        </w:rPr>
        <w:t>ким питанием рабочих и служащих</w:t>
      </w:r>
      <w:r w:rsidRPr="006353D9">
        <w:rPr>
          <w:rFonts w:ascii="Times New Roman" w:hAnsi="Times New Roman"/>
          <w:sz w:val="24"/>
          <w:szCs w:val="24"/>
        </w:rPr>
        <w:t>.</w:t>
      </w:r>
    </w:p>
    <w:p w:rsidR="005B3201" w:rsidRPr="006353D9" w:rsidRDefault="005B3201" w:rsidP="006D6EC8">
      <w:pPr>
        <w:spacing w:after="0" w:line="360" w:lineRule="auto"/>
        <w:ind w:firstLine="709"/>
        <w:jc w:val="center"/>
        <w:rPr>
          <w:rFonts w:ascii="Times New Roman" w:hAnsi="Times New Roman"/>
          <w:i/>
          <w:sz w:val="24"/>
          <w:szCs w:val="24"/>
        </w:rPr>
      </w:pPr>
    </w:p>
    <w:p w:rsidR="00922724" w:rsidRPr="006353D9" w:rsidRDefault="00922724" w:rsidP="006D6EC8">
      <w:pPr>
        <w:spacing w:after="0" w:line="360" w:lineRule="auto"/>
        <w:ind w:firstLine="709"/>
        <w:jc w:val="center"/>
        <w:rPr>
          <w:rFonts w:ascii="Times New Roman" w:hAnsi="Times New Roman"/>
          <w:i/>
          <w:sz w:val="24"/>
          <w:szCs w:val="24"/>
        </w:rPr>
      </w:pPr>
      <w:r w:rsidRPr="006353D9">
        <w:rPr>
          <w:rFonts w:ascii="Times New Roman" w:hAnsi="Times New Roman"/>
          <w:i/>
          <w:sz w:val="24"/>
          <w:szCs w:val="24"/>
        </w:rPr>
        <w:t>Платные услуги</w:t>
      </w:r>
    </w:p>
    <w:p w:rsidR="00922724" w:rsidRPr="006353D9" w:rsidRDefault="00922724" w:rsidP="006D6EC8">
      <w:pPr>
        <w:spacing w:after="0" w:line="360" w:lineRule="auto"/>
        <w:ind w:firstLine="709"/>
        <w:jc w:val="both"/>
        <w:rPr>
          <w:rFonts w:ascii="Times New Roman" w:hAnsi="Times New Roman"/>
          <w:i/>
          <w:sz w:val="24"/>
          <w:szCs w:val="24"/>
        </w:rPr>
      </w:pPr>
    </w:p>
    <w:p w:rsidR="00922724" w:rsidRPr="006353D9" w:rsidRDefault="00922724" w:rsidP="006D6EC8">
      <w:pPr>
        <w:spacing w:after="0" w:line="360" w:lineRule="auto"/>
        <w:ind w:firstLine="709"/>
        <w:jc w:val="both"/>
        <w:rPr>
          <w:rFonts w:ascii="Times New Roman" w:hAnsi="Times New Roman"/>
          <w:sz w:val="24"/>
          <w:szCs w:val="24"/>
        </w:rPr>
      </w:pPr>
      <w:r w:rsidRPr="006353D9">
        <w:rPr>
          <w:rFonts w:ascii="Times New Roman" w:hAnsi="Times New Roman"/>
          <w:sz w:val="24"/>
          <w:szCs w:val="24"/>
        </w:rPr>
        <w:t>Помимо торговли и общественного питания, потребительский рынок насыщают также платные услуги.</w:t>
      </w:r>
    </w:p>
    <w:p w:rsidR="00144A7D" w:rsidRPr="006353D9" w:rsidRDefault="00922724" w:rsidP="00E218B5">
      <w:pPr>
        <w:spacing w:after="0" w:line="360" w:lineRule="auto"/>
        <w:ind w:firstLine="709"/>
        <w:jc w:val="both"/>
        <w:rPr>
          <w:rFonts w:ascii="Times New Roman" w:hAnsi="Times New Roman"/>
          <w:sz w:val="24"/>
          <w:szCs w:val="24"/>
        </w:rPr>
      </w:pPr>
      <w:r w:rsidRPr="006353D9">
        <w:rPr>
          <w:rFonts w:ascii="Times New Roman" w:hAnsi="Times New Roman"/>
          <w:sz w:val="24"/>
          <w:szCs w:val="24"/>
        </w:rPr>
        <w:t>Общий объём платных услуг населению за 201</w:t>
      </w:r>
      <w:r w:rsidR="00F41969" w:rsidRPr="006353D9">
        <w:rPr>
          <w:rFonts w:ascii="Times New Roman" w:hAnsi="Times New Roman"/>
          <w:sz w:val="24"/>
          <w:szCs w:val="24"/>
        </w:rPr>
        <w:t>4</w:t>
      </w:r>
      <w:r w:rsidRPr="006353D9">
        <w:rPr>
          <w:rFonts w:ascii="Times New Roman" w:hAnsi="Times New Roman"/>
          <w:sz w:val="24"/>
          <w:szCs w:val="24"/>
        </w:rPr>
        <w:t xml:space="preserve"> год составил </w:t>
      </w:r>
      <w:r w:rsidR="0081476C" w:rsidRPr="006353D9">
        <w:rPr>
          <w:rFonts w:ascii="Times New Roman" w:hAnsi="Times New Roman"/>
          <w:sz w:val="24"/>
          <w:szCs w:val="24"/>
        </w:rPr>
        <w:t>3</w:t>
      </w:r>
      <w:r w:rsidR="00F41969" w:rsidRPr="006353D9">
        <w:rPr>
          <w:rFonts w:ascii="Times New Roman" w:hAnsi="Times New Roman"/>
          <w:sz w:val="24"/>
          <w:szCs w:val="24"/>
        </w:rPr>
        <w:t> 394,2</w:t>
      </w:r>
      <w:r w:rsidRPr="006353D9">
        <w:rPr>
          <w:rFonts w:ascii="Times New Roman" w:hAnsi="Times New Roman"/>
          <w:sz w:val="24"/>
          <w:szCs w:val="24"/>
        </w:rPr>
        <w:t xml:space="preserve"> млн. рублей, или </w:t>
      </w:r>
      <w:r w:rsidR="00F41969" w:rsidRPr="006353D9">
        <w:rPr>
          <w:rFonts w:ascii="Times New Roman" w:hAnsi="Times New Roman"/>
          <w:sz w:val="24"/>
          <w:szCs w:val="24"/>
        </w:rPr>
        <w:t>100,0</w:t>
      </w:r>
      <w:r w:rsidRPr="006353D9">
        <w:rPr>
          <w:rFonts w:ascii="Times New Roman" w:hAnsi="Times New Roman"/>
          <w:sz w:val="24"/>
          <w:szCs w:val="24"/>
        </w:rPr>
        <w:t>% в сопоставимых ценах к аналогичному периоду прошлого года.</w:t>
      </w:r>
    </w:p>
    <w:p w:rsidR="00E218B5" w:rsidRPr="006353D9" w:rsidRDefault="00E218B5" w:rsidP="00E218B5">
      <w:pPr>
        <w:spacing w:after="0" w:line="360" w:lineRule="auto"/>
        <w:ind w:firstLine="709"/>
        <w:jc w:val="both"/>
        <w:rPr>
          <w:rFonts w:ascii="Times New Roman" w:hAnsi="Times New Roman"/>
          <w:sz w:val="24"/>
          <w:szCs w:val="24"/>
        </w:rPr>
      </w:pPr>
    </w:p>
    <w:p w:rsidR="00C071D5" w:rsidRPr="006353D9" w:rsidRDefault="00144A7D" w:rsidP="00C071D5">
      <w:pPr>
        <w:tabs>
          <w:tab w:val="left" w:pos="9072"/>
        </w:tabs>
        <w:spacing w:after="0" w:line="360" w:lineRule="auto"/>
        <w:ind w:right="566" w:firstLine="709"/>
        <w:jc w:val="both"/>
        <w:rPr>
          <w:rFonts w:ascii="Times New Roman" w:hAnsi="Times New Roman"/>
          <w:sz w:val="24"/>
          <w:szCs w:val="24"/>
        </w:rPr>
      </w:pPr>
      <w:r w:rsidRPr="006353D9">
        <w:rPr>
          <w:rFonts w:ascii="Times New Roman" w:hAnsi="Times New Roman"/>
          <w:noProof/>
          <w:sz w:val="24"/>
          <w:szCs w:val="24"/>
        </w:rPr>
        <w:lastRenderedPageBreak/>
        <w:drawing>
          <wp:inline distT="0" distB="0" distL="0" distR="0" wp14:anchorId="3FBB6AF4" wp14:editId="1402ED4F">
            <wp:extent cx="5650230" cy="2828925"/>
            <wp:effectExtent l="0" t="0" r="26670" b="9525"/>
            <wp:docPr id="7" name="Диаграмма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22724" w:rsidRPr="006353D9" w:rsidRDefault="00922724" w:rsidP="006D6EC8">
      <w:pPr>
        <w:spacing w:after="0" w:line="360" w:lineRule="auto"/>
        <w:ind w:firstLine="709"/>
        <w:jc w:val="both"/>
        <w:rPr>
          <w:rFonts w:ascii="Times New Roman" w:hAnsi="Times New Roman"/>
          <w:sz w:val="24"/>
          <w:szCs w:val="24"/>
        </w:rPr>
      </w:pPr>
    </w:p>
    <w:p w:rsidR="00922724" w:rsidRPr="006353D9" w:rsidRDefault="00922724" w:rsidP="006D6EC8">
      <w:pPr>
        <w:spacing w:after="0" w:line="360" w:lineRule="auto"/>
        <w:ind w:firstLine="709"/>
        <w:jc w:val="both"/>
        <w:rPr>
          <w:rFonts w:ascii="Times New Roman" w:hAnsi="Times New Roman"/>
          <w:sz w:val="24"/>
          <w:szCs w:val="24"/>
        </w:rPr>
      </w:pPr>
      <w:r w:rsidRPr="006353D9">
        <w:rPr>
          <w:rFonts w:ascii="Times New Roman" w:hAnsi="Times New Roman"/>
          <w:sz w:val="24"/>
          <w:szCs w:val="24"/>
        </w:rPr>
        <w:t xml:space="preserve">В расчёте на одного жителя оказано услуг на сумму </w:t>
      </w:r>
      <w:r w:rsidR="00F41969" w:rsidRPr="006353D9">
        <w:rPr>
          <w:rFonts w:ascii="Times New Roman" w:hAnsi="Times New Roman"/>
          <w:sz w:val="24"/>
          <w:szCs w:val="24"/>
        </w:rPr>
        <w:t>55</w:t>
      </w:r>
      <w:r w:rsidR="00E218B5" w:rsidRPr="006353D9">
        <w:rPr>
          <w:rFonts w:ascii="Times New Roman" w:hAnsi="Times New Roman"/>
          <w:sz w:val="24"/>
          <w:szCs w:val="24"/>
        </w:rPr>
        <w:t>,0</w:t>
      </w:r>
      <w:r w:rsidRPr="006353D9">
        <w:rPr>
          <w:rFonts w:ascii="Times New Roman" w:hAnsi="Times New Roman"/>
          <w:sz w:val="24"/>
          <w:szCs w:val="24"/>
        </w:rPr>
        <w:t xml:space="preserve"> тыс. рублей (в 201</w:t>
      </w:r>
      <w:r w:rsidR="00F41969" w:rsidRPr="006353D9">
        <w:rPr>
          <w:rFonts w:ascii="Times New Roman" w:hAnsi="Times New Roman"/>
          <w:sz w:val="24"/>
          <w:szCs w:val="24"/>
        </w:rPr>
        <w:t>3</w:t>
      </w:r>
      <w:r w:rsidRPr="006353D9">
        <w:rPr>
          <w:rFonts w:ascii="Times New Roman" w:hAnsi="Times New Roman"/>
          <w:sz w:val="24"/>
          <w:szCs w:val="24"/>
        </w:rPr>
        <w:t xml:space="preserve"> год</w:t>
      </w:r>
      <w:r w:rsidR="00B243F3" w:rsidRPr="006353D9">
        <w:rPr>
          <w:rFonts w:ascii="Times New Roman" w:hAnsi="Times New Roman"/>
          <w:sz w:val="24"/>
          <w:szCs w:val="24"/>
        </w:rPr>
        <w:t>у</w:t>
      </w:r>
      <w:r w:rsidRPr="006353D9">
        <w:rPr>
          <w:rFonts w:ascii="Times New Roman" w:hAnsi="Times New Roman"/>
          <w:sz w:val="24"/>
          <w:szCs w:val="24"/>
        </w:rPr>
        <w:t xml:space="preserve"> – </w:t>
      </w:r>
      <w:r w:rsidR="000A258F">
        <w:rPr>
          <w:rFonts w:ascii="Times New Roman" w:hAnsi="Times New Roman"/>
          <w:sz w:val="24"/>
          <w:szCs w:val="24"/>
        </w:rPr>
        <w:t xml:space="preserve">     </w:t>
      </w:r>
      <w:r w:rsidR="00F41969" w:rsidRPr="006353D9">
        <w:rPr>
          <w:rFonts w:ascii="Times New Roman" w:hAnsi="Times New Roman"/>
          <w:sz w:val="24"/>
          <w:szCs w:val="24"/>
        </w:rPr>
        <w:t>52,2</w:t>
      </w:r>
      <w:r w:rsidRPr="006353D9">
        <w:rPr>
          <w:rFonts w:ascii="Times New Roman" w:hAnsi="Times New Roman"/>
          <w:sz w:val="24"/>
          <w:szCs w:val="24"/>
        </w:rPr>
        <w:t xml:space="preserve"> тыс. рублей).</w:t>
      </w:r>
    </w:p>
    <w:p w:rsidR="00922724" w:rsidRPr="006353D9" w:rsidRDefault="00922724" w:rsidP="006D6EC8">
      <w:pPr>
        <w:spacing w:after="0" w:line="360" w:lineRule="auto"/>
        <w:ind w:firstLine="709"/>
        <w:jc w:val="both"/>
        <w:rPr>
          <w:rFonts w:ascii="Times New Roman" w:hAnsi="Times New Roman"/>
          <w:sz w:val="24"/>
          <w:szCs w:val="24"/>
        </w:rPr>
      </w:pPr>
      <w:r w:rsidRPr="006353D9">
        <w:rPr>
          <w:rFonts w:ascii="Times New Roman" w:hAnsi="Times New Roman"/>
          <w:sz w:val="24"/>
          <w:szCs w:val="24"/>
        </w:rPr>
        <w:t>Несмотря на различные тенденции развития отдельных видов услуг, структура платных услуг не претерпела существенных изменений.</w:t>
      </w:r>
    </w:p>
    <w:p w:rsidR="00922724" w:rsidRPr="006353D9" w:rsidRDefault="00AB7E89" w:rsidP="006D6EC8">
      <w:pPr>
        <w:spacing w:after="0" w:line="360" w:lineRule="auto"/>
        <w:ind w:firstLine="709"/>
        <w:jc w:val="both"/>
        <w:rPr>
          <w:rFonts w:ascii="Times New Roman" w:hAnsi="Times New Roman"/>
          <w:sz w:val="24"/>
          <w:szCs w:val="24"/>
        </w:rPr>
      </w:pPr>
      <w:r w:rsidRPr="006353D9">
        <w:rPr>
          <w:rFonts w:ascii="Times New Roman" w:hAnsi="Times New Roman"/>
          <w:sz w:val="24"/>
          <w:szCs w:val="24"/>
        </w:rPr>
        <w:t>По–прежнему</w:t>
      </w:r>
      <w:r>
        <w:rPr>
          <w:rFonts w:ascii="Times New Roman" w:hAnsi="Times New Roman"/>
          <w:sz w:val="24"/>
          <w:szCs w:val="24"/>
        </w:rPr>
        <w:t>,</w:t>
      </w:r>
      <w:r w:rsidRPr="006353D9">
        <w:rPr>
          <w:rFonts w:ascii="Times New Roman" w:hAnsi="Times New Roman"/>
          <w:sz w:val="24"/>
          <w:szCs w:val="24"/>
        </w:rPr>
        <w:t xml:space="preserve"> около 80% от общего объёма платных услуг приходится на услуги </w:t>
      </w:r>
      <w:r>
        <w:rPr>
          <w:rFonts w:ascii="Times New Roman" w:hAnsi="Times New Roman"/>
          <w:sz w:val="24"/>
          <w:szCs w:val="24"/>
        </w:rPr>
        <w:t>«</w:t>
      </w:r>
      <w:r w:rsidRPr="006353D9">
        <w:rPr>
          <w:rFonts w:ascii="Times New Roman" w:hAnsi="Times New Roman"/>
          <w:sz w:val="24"/>
          <w:szCs w:val="24"/>
        </w:rPr>
        <w:t>обязательного характера</w:t>
      </w:r>
      <w:r>
        <w:rPr>
          <w:rFonts w:ascii="Times New Roman" w:hAnsi="Times New Roman"/>
          <w:sz w:val="24"/>
          <w:szCs w:val="24"/>
        </w:rPr>
        <w:t>»</w:t>
      </w:r>
      <w:r w:rsidRPr="006353D9">
        <w:rPr>
          <w:rFonts w:ascii="Times New Roman" w:hAnsi="Times New Roman"/>
          <w:sz w:val="24"/>
          <w:szCs w:val="24"/>
        </w:rPr>
        <w:t xml:space="preserve"> (жилищно – коммунальные услуги, услуги связи и отдельные виды бытовых услуг).</w:t>
      </w:r>
    </w:p>
    <w:p w:rsidR="00922724" w:rsidRPr="006353D9" w:rsidRDefault="00922724" w:rsidP="006D6EC8">
      <w:pPr>
        <w:spacing w:after="0" w:line="360" w:lineRule="auto"/>
        <w:ind w:firstLine="709"/>
        <w:jc w:val="both"/>
        <w:rPr>
          <w:rFonts w:ascii="Times New Roman" w:hAnsi="Times New Roman"/>
          <w:sz w:val="24"/>
          <w:szCs w:val="24"/>
        </w:rPr>
      </w:pPr>
      <w:r w:rsidRPr="006353D9">
        <w:rPr>
          <w:rFonts w:ascii="Times New Roman" w:hAnsi="Times New Roman"/>
          <w:sz w:val="24"/>
          <w:szCs w:val="24"/>
        </w:rPr>
        <w:t>Услуги культуры, медицинские и услуги образования имеют стабильные темпы развития, но их доля в общем объёме изменяется незначительно.</w:t>
      </w:r>
    </w:p>
    <w:p w:rsidR="00922724" w:rsidRPr="006353D9" w:rsidRDefault="00922724" w:rsidP="006D6EC8">
      <w:pPr>
        <w:spacing w:after="0" w:line="360" w:lineRule="auto"/>
        <w:ind w:firstLine="709"/>
        <w:jc w:val="both"/>
        <w:rPr>
          <w:rFonts w:ascii="Times New Roman" w:hAnsi="Times New Roman"/>
          <w:sz w:val="24"/>
          <w:szCs w:val="24"/>
        </w:rPr>
      </w:pPr>
      <w:r w:rsidRPr="006353D9">
        <w:rPr>
          <w:rFonts w:ascii="Times New Roman" w:hAnsi="Times New Roman"/>
          <w:sz w:val="24"/>
          <w:szCs w:val="24"/>
        </w:rPr>
        <w:t>Главной задачей для предприятий, оказывающих услуги населению, является качественное обслуживание и мастерство персонала. В условиях конкуренции предприятия уделяют особое влияние совершенствованию технологических процессов: использованию современных технологий, оборудования, качественных материалов, повышению квалификации персонала.</w:t>
      </w:r>
    </w:p>
    <w:p w:rsidR="00164BDA" w:rsidRPr="006353D9" w:rsidRDefault="00164BDA" w:rsidP="006D6EC8">
      <w:pPr>
        <w:spacing w:after="0" w:line="360" w:lineRule="auto"/>
        <w:ind w:firstLine="709"/>
        <w:jc w:val="center"/>
        <w:rPr>
          <w:rFonts w:ascii="Times New Roman" w:hAnsi="Times New Roman"/>
          <w:b/>
          <w:sz w:val="24"/>
          <w:szCs w:val="24"/>
        </w:rPr>
      </w:pPr>
    </w:p>
    <w:p w:rsidR="00922724" w:rsidRDefault="00922724" w:rsidP="00BB7557">
      <w:pPr>
        <w:pStyle w:val="1"/>
        <w:jc w:val="center"/>
        <w:rPr>
          <w:rFonts w:ascii="Times New Roman" w:hAnsi="Times New Roman"/>
          <w:sz w:val="24"/>
          <w:szCs w:val="24"/>
        </w:rPr>
      </w:pPr>
      <w:bookmarkStart w:id="8" w:name="_Toc417936170"/>
      <w:r w:rsidRPr="00BB7557">
        <w:rPr>
          <w:rFonts w:ascii="Times New Roman" w:hAnsi="Times New Roman"/>
          <w:sz w:val="24"/>
          <w:szCs w:val="24"/>
        </w:rPr>
        <w:t>1.7. Криминогенная обстановка</w:t>
      </w:r>
      <w:bookmarkEnd w:id="8"/>
    </w:p>
    <w:p w:rsidR="00BB7557" w:rsidRPr="00BB7557" w:rsidRDefault="00BB7557" w:rsidP="00BB7557"/>
    <w:p w:rsidR="00663CCC" w:rsidRPr="006353D9" w:rsidRDefault="00922724" w:rsidP="006D6EC8">
      <w:pPr>
        <w:spacing w:after="0" w:line="360" w:lineRule="auto"/>
        <w:ind w:firstLine="709"/>
        <w:jc w:val="both"/>
        <w:rPr>
          <w:rFonts w:ascii="Times New Roman" w:hAnsi="Times New Roman"/>
          <w:sz w:val="24"/>
          <w:szCs w:val="24"/>
        </w:rPr>
      </w:pPr>
      <w:r w:rsidRPr="006353D9">
        <w:rPr>
          <w:rFonts w:ascii="Times New Roman" w:hAnsi="Times New Roman"/>
          <w:sz w:val="24"/>
          <w:szCs w:val="24"/>
        </w:rPr>
        <w:t xml:space="preserve">Криминогенная обстановка </w:t>
      </w:r>
      <w:r w:rsidR="000A258F">
        <w:rPr>
          <w:rFonts w:ascii="Times New Roman" w:hAnsi="Times New Roman"/>
          <w:sz w:val="24"/>
          <w:szCs w:val="24"/>
        </w:rPr>
        <w:t>в</w:t>
      </w:r>
      <w:r w:rsidRPr="006353D9">
        <w:rPr>
          <w:rFonts w:ascii="Times New Roman" w:hAnsi="Times New Roman"/>
          <w:sz w:val="24"/>
          <w:szCs w:val="24"/>
        </w:rPr>
        <w:t xml:space="preserve"> город</w:t>
      </w:r>
      <w:r w:rsidR="000A258F">
        <w:rPr>
          <w:rFonts w:ascii="Times New Roman" w:hAnsi="Times New Roman"/>
          <w:sz w:val="24"/>
          <w:szCs w:val="24"/>
        </w:rPr>
        <w:t>е</w:t>
      </w:r>
      <w:r w:rsidRPr="006353D9">
        <w:rPr>
          <w:rFonts w:ascii="Times New Roman" w:hAnsi="Times New Roman"/>
          <w:sz w:val="24"/>
          <w:szCs w:val="24"/>
        </w:rPr>
        <w:t xml:space="preserve"> Когалым</w:t>
      </w:r>
      <w:r w:rsidR="000A258F">
        <w:rPr>
          <w:rFonts w:ascii="Times New Roman" w:hAnsi="Times New Roman"/>
          <w:sz w:val="24"/>
          <w:szCs w:val="24"/>
        </w:rPr>
        <w:t>е</w:t>
      </w:r>
      <w:r w:rsidRPr="006353D9">
        <w:rPr>
          <w:rFonts w:ascii="Times New Roman" w:hAnsi="Times New Roman"/>
          <w:sz w:val="24"/>
          <w:szCs w:val="24"/>
        </w:rPr>
        <w:t xml:space="preserve"> в </w:t>
      </w:r>
      <w:r w:rsidR="00227534" w:rsidRPr="006353D9">
        <w:rPr>
          <w:rFonts w:ascii="Times New Roman" w:hAnsi="Times New Roman"/>
          <w:sz w:val="24"/>
          <w:szCs w:val="24"/>
        </w:rPr>
        <w:t>2014</w:t>
      </w:r>
      <w:r w:rsidRPr="006353D9">
        <w:rPr>
          <w:rFonts w:ascii="Times New Roman" w:hAnsi="Times New Roman"/>
          <w:sz w:val="24"/>
          <w:szCs w:val="24"/>
        </w:rPr>
        <w:t xml:space="preserve"> году характеризовалась </w:t>
      </w:r>
      <w:r w:rsidR="00B10068" w:rsidRPr="006353D9">
        <w:rPr>
          <w:rFonts w:ascii="Times New Roman" w:hAnsi="Times New Roman"/>
          <w:sz w:val="24"/>
          <w:szCs w:val="24"/>
        </w:rPr>
        <w:t xml:space="preserve">в целом </w:t>
      </w:r>
      <w:r w:rsidR="00DC017E" w:rsidRPr="006353D9">
        <w:rPr>
          <w:rFonts w:ascii="Times New Roman" w:hAnsi="Times New Roman"/>
          <w:sz w:val="24"/>
          <w:szCs w:val="24"/>
        </w:rPr>
        <w:t>снижением уровня</w:t>
      </w:r>
      <w:r w:rsidRPr="006353D9">
        <w:rPr>
          <w:rFonts w:ascii="Times New Roman" w:hAnsi="Times New Roman"/>
          <w:sz w:val="24"/>
          <w:szCs w:val="24"/>
        </w:rPr>
        <w:t xml:space="preserve"> преступности</w:t>
      </w:r>
      <w:r w:rsidR="00DC017E" w:rsidRPr="006353D9">
        <w:rPr>
          <w:rFonts w:ascii="Times New Roman" w:hAnsi="Times New Roman"/>
          <w:sz w:val="24"/>
          <w:szCs w:val="24"/>
        </w:rPr>
        <w:t xml:space="preserve"> на </w:t>
      </w:r>
      <w:r w:rsidR="00227534" w:rsidRPr="006353D9">
        <w:rPr>
          <w:rFonts w:ascii="Times New Roman" w:hAnsi="Times New Roman"/>
          <w:sz w:val="24"/>
          <w:szCs w:val="24"/>
        </w:rPr>
        <w:t>11,8</w:t>
      </w:r>
      <w:r w:rsidR="00DC017E" w:rsidRPr="006353D9">
        <w:rPr>
          <w:rFonts w:ascii="Times New Roman" w:hAnsi="Times New Roman"/>
          <w:sz w:val="24"/>
          <w:szCs w:val="24"/>
        </w:rPr>
        <w:t xml:space="preserve">%, что составило </w:t>
      </w:r>
      <w:r w:rsidR="00227534" w:rsidRPr="006353D9">
        <w:rPr>
          <w:rFonts w:ascii="Times New Roman" w:hAnsi="Times New Roman"/>
          <w:sz w:val="24"/>
          <w:szCs w:val="24"/>
        </w:rPr>
        <w:t>641</w:t>
      </w:r>
      <w:r w:rsidR="00DC017E" w:rsidRPr="006353D9">
        <w:rPr>
          <w:rFonts w:ascii="Times New Roman" w:hAnsi="Times New Roman"/>
          <w:sz w:val="24"/>
          <w:szCs w:val="24"/>
        </w:rPr>
        <w:t xml:space="preserve"> зарегис</w:t>
      </w:r>
      <w:r w:rsidR="00B669FB" w:rsidRPr="006353D9">
        <w:rPr>
          <w:rFonts w:ascii="Times New Roman" w:hAnsi="Times New Roman"/>
          <w:sz w:val="24"/>
          <w:szCs w:val="24"/>
        </w:rPr>
        <w:t xml:space="preserve">трированных </w:t>
      </w:r>
      <w:r w:rsidR="00227534" w:rsidRPr="006353D9">
        <w:rPr>
          <w:rFonts w:ascii="Times New Roman" w:hAnsi="Times New Roman"/>
          <w:sz w:val="24"/>
          <w:szCs w:val="24"/>
        </w:rPr>
        <w:t>преступлений за 2014 год (в 2013 году – 727</w:t>
      </w:r>
      <w:r w:rsidR="00DC017E" w:rsidRPr="006353D9">
        <w:rPr>
          <w:rFonts w:ascii="Times New Roman" w:hAnsi="Times New Roman"/>
          <w:sz w:val="24"/>
          <w:szCs w:val="24"/>
        </w:rPr>
        <w:t>)</w:t>
      </w:r>
      <w:r w:rsidR="00227534" w:rsidRPr="006353D9">
        <w:rPr>
          <w:rFonts w:ascii="Times New Roman" w:hAnsi="Times New Roman"/>
          <w:sz w:val="24"/>
          <w:szCs w:val="24"/>
        </w:rPr>
        <w:t>. При этом на 7,8</w:t>
      </w:r>
      <w:r w:rsidR="00663CCC" w:rsidRPr="006353D9">
        <w:rPr>
          <w:rFonts w:ascii="Times New Roman" w:hAnsi="Times New Roman"/>
          <w:sz w:val="24"/>
          <w:szCs w:val="24"/>
        </w:rPr>
        <w:t xml:space="preserve">% </w:t>
      </w:r>
      <w:r w:rsidR="00227534" w:rsidRPr="006353D9">
        <w:rPr>
          <w:rFonts w:ascii="Times New Roman" w:hAnsi="Times New Roman"/>
          <w:sz w:val="24"/>
          <w:szCs w:val="24"/>
        </w:rPr>
        <w:t xml:space="preserve">увеличилось количество </w:t>
      </w:r>
      <w:r w:rsidR="00663CCC" w:rsidRPr="006353D9">
        <w:rPr>
          <w:rFonts w:ascii="Times New Roman" w:hAnsi="Times New Roman"/>
          <w:sz w:val="24"/>
          <w:szCs w:val="24"/>
        </w:rPr>
        <w:t xml:space="preserve">поступивших в </w:t>
      </w:r>
      <w:r w:rsidR="00336F0C" w:rsidRPr="006353D9">
        <w:rPr>
          <w:rFonts w:ascii="Times New Roman" w:hAnsi="Times New Roman"/>
          <w:sz w:val="24"/>
          <w:szCs w:val="24"/>
        </w:rPr>
        <w:t xml:space="preserve">Отдел Министерства внутренних дел </w:t>
      </w:r>
      <w:r w:rsidR="00111C89" w:rsidRPr="006353D9">
        <w:rPr>
          <w:rFonts w:ascii="Times New Roman" w:hAnsi="Times New Roman"/>
          <w:sz w:val="24"/>
          <w:szCs w:val="24"/>
        </w:rPr>
        <w:t xml:space="preserve">России </w:t>
      </w:r>
      <w:r w:rsidR="00336F0C" w:rsidRPr="006353D9">
        <w:rPr>
          <w:rFonts w:ascii="Times New Roman" w:hAnsi="Times New Roman"/>
          <w:sz w:val="24"/>
          <w:szCs w:val="24"/>
        </w:rPr>
        <w:t xml:space="preserve">по городу Когалыму </w:t>
      </w:r>
      <w:r w:rsidR="000A258F">
        <w:rPr>
          <w:rFonts w:ascii="Times New Roman" w:hAnsi="Times New Roman"/>
          <w:sz w:val="24"/>
          <w:szCs w:val="24"/>
        </w:rPr>
        <w:t xml:space="preserve">(далее - </w:t>
      </w:r>
      <w:r w:rsidR="000A258F">
        <w:rPr>
          <w:rFonts w:ascii="Times New Roman" w:hAnsi="Times New Roman"/>
          <w:sz w:val="24"/>
          <w:szCs w:val="24"/>
        </w:rPr>
        <w:lastRenderedPageBreak/>
        <w:t xml:space="preserve">ОМВД) </w:t>
      </w:r>
      <w:r w:rsidR="00336F0C" w:rsidRPr="006353D9">
        <w:rPr>
          <w:rFonts w:ascii="Times New Roman" w:hAnsi="Times New Roman"/>
          <w:sz w:val="24"/>
          <w:szCs w:val="24"/>
        </w:rPr>
        <w:t>заявлений (сообщений) о преступлениях, об административных правонарушениях, о происшествиях (</w:t>
      </w:r>
      <w:r w:rsidR="00427E92" w:rsidRPr="006353D9">
        <w:rPr>
          <w:rFonts w:ascii="Times New Roman" w:hAnsi="Times New Roman"/>
          <w:sz w:val="24"/>
          <w:szCs w:val="24"/>
        </w:rPr>
        <w:t xml:space="preserve">с </w:t>
      </w:r>
      <w:r w:rsidR="00336F0C" w:rsidRPr="006353D9">
        <w:rPr>
          <w:rFonts w:ascii="Times New Roman" w:hAnsi="Times New Roman"/>
          <w:sz w:val="24"/>
          <w:szCs w:val="24"/>
        </w:rPr>
        <w:t>6</w:t>
      </w:r>
      <w:r w:rsidR="000A258F">
        <w:rPr>
          <w:rFonts w:ascii="Times New Roman" w:hAnsi="Times New Roman"/>
          <w:sz w:val="24"/>
          <w:szCs w:val="24"/>
        </w:rPr>
        <w:t xml:space="preserve"> </w:t>
      </w:r>
      <w:r w:rsidR="00336F0C" w:rsidRPr="006353D9">
        <w:rPr>
          <w:rFonts w:ascii="Times New Roman" w:hAnsi="Times New Roman"/>
          <w:sz w:val="24"/>
          <w:szCs w:val="24"/>
        </w:rPr>
        <w:t>862</w:t>
      </w:r>
      <w:r w:rsidR="00227534" w:rsidRPr="006353D9">
        <w:rPr>
          <w:rFonts w:ascii="Times New Roman" w:hAnsi="Times New Roman"/>
          <w:sz w:val="24"/>
          <w:szCs w:val="24"/>
        </w:rPr>
        <w:t xml:space="preserve"> до 7</w:t>
      </w:r>
      <w:r w:rsidR="000A258F">
        <w:rPr>
          <w:rFonts w:ascii="Times New Roman" w:hAnsi="Times New Roman"/>
          <w:sz w:val="24"/>
          <w:szCs w:val="24"/>
        </w:rPr>
        <w:t xml:space="preserve"> </w:t>
      </w:r>
      <w:r w:rsidR="00227534" w:rsidRPr="006353D9">
        <w:rPr>
          <w:rFonts w:ascii="Times New Roman" w:hAnsi="Times New Roman"/>
          <w:sz w:val="24"/>
          <w:szCs w:val="24"/>
        </w:rPr>
        <w:t>399</w:t>
      </w:r>
      <w:r w:rsidR="00336F0C" w:rsidRPr="006353D9">
        <w:rPr>
          <w:rFonts w:ascii="Times New Roman" w:hAnsi="Times New Roman"/>
          <w:sz w:val="24"/>
          <w:szCs w:val="24"/>
        </w:rPr>
        <w:t xml:space="preserve">). </w:t>
      </w:r>
    </w:p>
    <w:p w:rsidR="00336F0C" w:rsidRPr="006353D9" w:rsidRDefault="00227534" w:rsidP="006D6EC8">
      <w:pPr>
        <w:spacing w:after="0" w:line="360" w:lineRule="auto"/>
        <w:ind w:firstLine="709"/>
        <w:jc w:val="both"/>
        <w:rPr>
          <w:rFonts w:ascii="Times New Roman" w:hAnsi="Times New Roman"/>
          <w:sz w:val="24"/>
          <w:szCs w:val="24"/>
        </w:rPr>
      </w:pPr>
      <w:r w:rsidRPr="006353D9">
        <w:rPr>
          <w:rFonts w:ascii="Times New Roman" w:hAnsi="Times New Roman"/>
          <w:sz w:val="24"/>
          <w:szCs w:val="24"/>
        </w:rPr>
        <w:t>Снизилось количество тяжких и особо тяжких преступных посягательств, в их числе 1 убийство (2013 год</w:t>
      </w:r>
      <w:r w:rsidR="000A258F">
        <w:rPr>
          <w:rFonts w:ascii="Times New Roman" w:hAnsi="Times New Roman"/>
          <w:sz w:val="24"/>
          <w:szCs w:val="24"/>
        </w:rPr>
        <w:t xml:space="preserve"> </w:t>
      </w:r>
      <w:r w:rsidRPr="006353D9">
        <w:rPr>
          <w:rFonts w:ascii="Times New Roman" w:hAnsi="Times New Roman"/>
          <w:sz w:val="24"/>
          <w:szCs w:val="24"/>
        </w:rPr>
        <w:t>-</w:t>
      </w:r>
      <w:r w:rsidR="000A258F">
        <w:rPr>
          <w:rFonts w:ascii="Times New Roman" w:hAnsi="Times New Roman"/>
          <w:sz w:val="24"/>
          <w:szCs w:val="24"/>
        </w:rPr>
        <w:t xml:space="preserve"> </w:t>
      </w:r>
      <w:r w:rsidRPr="006353D9">
        <w:rPr>
          <w:rFonts w:ascii="Times New Roman" w:hAnsi="Times New Roman"/>
          <w:sz w:val="24"/>
          <w:szCs w:val="24"/>
        </w:rPr>
        <w:t xml:space="preserve">2), 7 фактов умышленного причинения тяжкого вреда здоровью (2013 год - 15), 5 грабежей (2013 год - 10), 1 разбойное нападение (2013 год – 4), 5 изнасилований (2013 год - 0). Убийств на </w:t>
      </w:r>
      <w:r w:rsidR="00DA3414" w:rsidRPr="006353D9">
        <w:rPr>
          <w:rFonts w:ascii="Times New Roman" w:hAnsi="Times New Roman"/>
          <w:sz w:val="24"/>
          <w:szCs w:val="24"/>
        </w:rPr>
        <w:t>бытовой почве не допущено.</w:t>
      </w:r>
    </w:p>
    <w:p w:rsidR="00DF5BFC" w:rsidRPr="006353D9" w:rsidRDefault="00AC76AA" w:rsidP="006D6EC8">
      <w:pPr>
        <w:spacing w:after="0" w:line="360" w:lineRule="auto"/>
        <w:ind w:firstLine="709"/>
        <w:jc w:val="both"/>
        <w:rPr>
          <w:rFonts w:ascii="Times New Roman" w:hAnsi="Times New Roman"/>
          <w:sz w:val="24"/>
          <w:szCs w:val="24"/>
        </w:rPr>
      </w:pPr>
      <w:r w:rsidRPr="006353D9">
        <w:rPr>
          <w:rFonts w:ascii="Times New Roman" w:hAnsi="Times New Roman"/>
          <w:sz w:val="24"/>
          <w:szCs w:val="24"/>
        </w:rPr>
        <w:t xml:space="preserve">В структуре преступности преобладают имущественные преступления, которых совершено на </w:t>
      </w:r>
      <w:r w:rsidR="0044572A" w:rsidRPr="006353D9">
        <w:rPr>
          <w:rFonts w:ascii="Times New Roman" w:hAnsi="Times New Roman"/>
          <w:sz w:val="24"/>
          <w:szCs w:val="24"/>
        </w:rPr>
        <w:t>2</w:t>
      </w:r>
      <w:r w:rsidRPr="006353D9">
        <w:rPr>
          <w:rFonts w:ascii="Times New Roman" w:hAnsi="Times New Roman"/>
          <w:sz w:val="24"/>
          <w:szCs w:val="24"/>
        </w:rPr>
        <w:t xml:space="preserve">1,6% меньше и их количество составило </w:t>
      </w:r>
      <w:r w:rsidR="0044572A" w:rsidRPr="006353D9">
        <w:rPr>
          <w:rFonts w:ascii="Times New Roman" w:hAnsi="Times New Roman"/>
          <w:sz w:val="24"/>
          <w:szCs w:val="24"/>
        </w:rPr>
        <w:t>243 (2013 год – 310)</w:t>
      </w:r>
      <w:r w:rsidRPr="006353D9">
        <w:rPr>
          <w:rFonts w:ascii="Times New Roman" w:hAnsi="Times New Roman"/>
          <w:sz w:val="24"/>
          <w:szCs w:val="24"/>
        </w:rPr>
        <w:t xml:space="preserve">. </w:t>
      </w:r>
    </w:p>
    <w:p w:rsidR="00663CCC" w:rsidRPr="006353D9" w:rsidRDefault="00DF5BFC" w:rsidP="000A258F">
      <w:pPr>
        <w:spacing w:after="0" w:line="360" w:lineRule="auto"/>
        <w:jc w:val="both"/>
        <w:rPr>
          <w:rFonts w:ascii="Times New Roman" w:hAnsi="Times New Roman"/>
          <w:sz w:val="24"/>
          <w:szCs w:val="24"/>
        </w:rPr>
      </w:pPr>
      <w:r w:rsidRPr="006353D9">
        <w:rPr>
          <w:rFonts w:ascii="Times New Roman" w:hAnsi="Times New Roman"/>
          <w:noProof/>
          <w:spacing w:val="-6"/>
          <w:sz w:val="24"/>
          <w:szCs w:val="24"/>
        </w:rPr>
        <w:drawing>
          <wp:inline distT="0" distB="0" distL="0" distR="0" wp14:anchorId="4F569AEF" wp14:editId="4882953F">
            <wp:extent cx="6315075" cy="3181350"/>
            <wp:effectExtent l="0" t="0" r="9525" b="19050"/>
            <wp:docPr id="1"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22B8C" w:rsidRPr="006353D9" w:rsidRDefault="00430841" w:rsidP="00F22B8C">
      <w:pPr>
        <w:spacing w:after="0" w:line="360" w:lineRule="auto"/>
        <w:ind w:firstLine="709"/>
        <w:jc w:val="both"/>
        <w:rPr>
          <w:rFonts w:ascii="Times New Roman" w:hAnsi="Times New Roman"/>
          <w:sz w:val="24"/>
          <w:szCs w:val="24"/>
        </w:rPr>
      </w:pPr>
      <w:r w:rsidRPr="006353D9">
        <w:rPr>
          <w:rFonts w:ascii="Times New Roman" w:hAnsi="Times New Roman"/>
          <w:sz w:val="24"/>
          <w:szCs w:val="24"/>
        </w:rPr>
        <w:t>Приняты меры по предупреждению, пресечению фактов незаконного оборота наркотиков. Силовыми структурами на территории обслуживания ОМВД выявлено на 28,2% больше преступных деяний, связанных с незаконным оборотом наркотиков (со 149 до 191). Сотрудниками ОМВД выявлено на 47,5% больше преступлений (с 40 до 59).</w:t>
      </w:r>
      <w:r w:rsidR="00F22B8C" w:rsidRPr="006353D9">
        <w:rPr>
          <w:rFonts w:ascii="Times New Roman" w:hAnsi="Times New Roman"/>
          <w:sz w:val="24"/>
          <w:szCs w:val="24"/>
        </w:rPr>
        <w:t xml:space="preserve"> Из незаконного оборота изъято 49 граммов наркотических средств (2013 год - 51 грамм).</w:t>
      </w:r>
    </w:p>
    <w:p w:rsidR="000D2E2F" w:rsidRPr="006353D9" w:rsidRDefault="00AB7E89" w:rsidP="006D6EC8">
      <w:pPr>
        <w:spacing w:after="0" w:line="360" w:lineRule="auto"/>
        <w:ind w:firstLine="709"/>
        <w:jc w:val="both"/>
        <w:rPr>
          <w:rFonts w:ascii="Times New Roman" w:hAnsi="Times New Roman"/>
          <w:sz w:val="24"/>
          <w:szCs w:val="24"/>
        </w:rPr>
      </w:pPr>
      <w:r w:rsidRPr="006353D9">
        <w:rPr>
          <w:rFonts w:ascii="Times New Roman" w:hAnsi="Times New Roman"/>
          <w:sz w:val="24"/>
          <w:szCs w:val="24"/>
        </w:rPr>
        <w:t>В результате комплексного подхода к решению вопросов по проблемам наркомании, в пределах полномочий деятельности органов местного самоуправления</w:t>
      </w:r>
      <w:r>
        <w:rPr>
          <w:rFonts w:ascii="Times New Roman" w:hAnsi="Times New Roman"/>
          <w:sz w:val="24"/>
          <w:szCs w:val="24"/>
        </w:rPr>
        <w:t>,</w:t>
      </w:r>
      <w:r w:rsidRPr="006353D9">
        <w:rPr>
          <w:rFonts w:ascii="Times New Roman" w:hAnsi="Times New Roman"/>
          <w:sz w:val="24"/>
          <w:szCs w:val="24"/>
        </w:rPr>
        <w:t xml:space="preserve"> о результатах эффективности проводимой </w:t>
      </w:r>
      <w:r>
        <w:rPr>
          <w:rFonts w:ascii="Times New Roman" w:hAnsi="Times New Roman"/>
          <w:sz w:val="24"/>
          <w:szCs w:val="24"/>
        </w:rPr>
        <w:t>в городе Когалыме</w:t>
      </w:r>
      <w:r w:rsidRPr="006353D9">
        <w:rPr>
          <w:rFonts w:ascii="Times New Roman" w:hAnsi="Times New Roman"/>
          <w:sz w:val="24"/>
          <w:szCs w:val="24"/>
        </w:rPr>
        <w:t xml:space="preserve"> работе говорят следующие достигнутые показатели (сравнительный анализ проведён с аналогичным периодом прошлого года):</w:t>
      </w:r>
    </w:p>
    <w:p w:rsidR="00216621" w:rsidRDefault="00027E36" w:rsidP="00511ACD">
      <w:pPr>
        <w:spacing w:after="0" w:line="240" w:lineRule="auto"/>
        <w:jc w:val="center"/>
        <w:rPr>
          <w:rFonts w:ascii="Times New Roman" w:hAnsi="Times New Roman"/>
          <w:b/>
          <w:sz w:val="24"/>
          <w:szCs w:val="24"/>
        </w:rPr>
      </w:pPr>
      <w:r w:rsidRPr="006353D9">
        <w:rPr>
          <w:rFonts w:ascii="Times New Roman" w:hAnsi="Times New Roman"/>
          <w:b/>
          <w:sz w:val="24"/>
          <w:szCs w:val="24"/>
        </w:rPr>
        <w:br w:type="page"/>
      </w:r>
      <w:r w:rsidR="00723708" w:rsidRPr="006353D9">
        <w:rPr>
          <w:rFonts w:ascii="Times New Roman" w:hAnsi="Times New Roman"/>
          <w:b/>
          <w:sz w:val="24"/>
          <w:szCs w:val="24"/>
        </w:rPr>
        <w:lastRenderedPageBreak/>
        <w:t>Наркоситуаци</w:t>
      </w:r>
      <w:r w:rsidR="00B74D0F">
        <w:rPr>
          <w:rFonts w:ascii="Times New Roman" w:hAnsi="Times New Roman"/>
          <w:b/>
          <w:sz w:val="24"/>
          <w:szCs w:val="24"/>
        </w:rPr>
        <w:t>я в городе Когалыме за 2014 год</w:t>
      </w:r>
    </w:p>
    <w:p w:rsidR="00B74D0F" w:rsidRPr="006353D9" w:rsidRDefault="00B74D0F" w:rsidP="00511ACD">
      <w:pPr>
        <w:spacing w:after="0" w:line="240" w:lineRule="auto"/>
        <w:jc w:val="center"/>
        <w:rPr>
          <w:rFonts w:ascii="Times New Roman" w:hAnsi="Times New Roman"/>
          <w:b/>
          <w:sz w:val="24"/>
          <w:szCs w:val="24"/>
        </w:rPr>
      </w:pPr>
    </w:p>
    <w:tbl>
      <w:tblPr>
        <w:tblStyle w:val="ad"/>
        <w:tblW w:w="9746" w:type="dxa"/>
        <w:tblInd w:w="108" w:type="dxa"/>
        <w:tblLook w:val="04A0" w:firstRow="1" w:lastRow="0" w:firstColumn="1" w:lastColumn="0" w:noHBand="0" w:noVBand="1"/>
      </w:tblPr>
      <w:tblGrid>
        <w:gridCol w:w="4736"/>
        <w:gridCol w:w="1691"/>
        <w:gridCol w:w="1691"/>
        <w:gridCol w:w="1628"/>
      </w:tblGrid>
      <w:tr w:rsidR="00216621" w:rsidRPr="006353D9" w:rsidTr="00B74D0F">
        <w:tc>
          <w:tcPr>
            <w:tcW w:w="4736" w:type="dxa"/>
          </w:tcPr>
          <w:p w:rsidR="00216621" w:rsidRPr="006353D9" w:rsidRDefault="00216621" w:rsidP="006D6EC8">
            <w:pPr>
              <w:spacing w:after="0" w:line="360" w:lineRule="auto"/>
              <w:jc w:val="both"/>
              <w:rPr>
                <w:sz w:val="24"/>
                <w:szCs w:val="24"/>
              </w:rPr>
            </w:pPr>
          </w:p>
        </w:tc>
        <w:tc>
          <w:tcPr>
            <w:tcW w:w="1691" w:type="dxa"/>
          </w:tcPr>
          <w:p w:rsidR="00216621" w:rsidRPr="006353D9" w:rsidRDefault="00216621" w:rsidP="00216621">
            <w:pPr>
              <w:spacing w:after="0" w:line="240" w:lineRule="auto"/>
              <w:jc w:val="center"/>
              <w:rPr>
                <w:sz w:val="24"/>
                <w:szCs w:val="24"/>
              </w:rPr>
            </w:pPr>
            <w:r w:rsidRPr="006353D9">
              <w:rPr>
                <w:sz w:val="24"/>
                <w:szCs w:val="24"/>
              </w:rPr>
              <w:t>2013</w:t>
            </w:r>
          </w:p>
        </w:tc>
        <w:tc>
          <w:tcPr>
            <w:tcW w:w="1691" w:type="dxa"/>
          </w:tcPr>
          <w:p w:rsidR="00216621" w:rsidRPr="006353D9" w:rsidRDefault="00216621" w:rsidP="00216621">
            <w:pPr>
              <w:spacing w:after="0" w:line="240" w:lineRule="auto"/>
              <w:jc w:val="center"/>
              <w:rPr>
                <w:sz w:val="24"/>
                <w:szCs w:val="24"/>
              </w:rPr>
            </w:pPr>
            <w:r w:rsidRPr="006353D9">
              <w:rPr>
                <w:sz w:val="24"/>
                <w:szCs w:val="24"/>
              </w:rPr>
              <w:t>2014</w:t>
            </w:r>
          </w:p>
        </w:tc>
        <w:tc>
          <w:tcPr>
            <w:tcW w:w="1628" w:type="dxa"/>
          </w:tcPr>
          <w:p w:rsidR="00216621" w:rsidRPr="006353D9" w:rsidRDefault="00216621" w:rsidP="00EA2635">
            <w:pPr>
              <w:spacing w:after="0" w:line="240" w:lineRule="auto"/>
              <w:jc w:val="center"/>
              <w:rPr>
                <w:sz w:val="24"/>
                <w:szCs w:val="24"/>
              </w:rPr>
            </w:pPr>
            <w:r w:rsidRPr="006353D9">
              <w:rPr>
                <w:sz w:val="24"/>
                <w:szCs w:val="24"/>
              </w:rPr>
              <w:t xml:space="preserve">Отклонение </w:t>
            </w:r>
          </w:p>
        </w:tc>
      </w:tr>
      <w:tr w:rsidR="00216621" w:rsidRPr="006353D9" w:rsidTr="00B74D0F">
        <w:tc>
          <w:tcPr>
            <w:tcW w:w="4736" w:type="dxa"/>
          </w:tcPr>
          <w:p w:rsidR="00216621" w:rsidRPr="006353D9" w:rsidRDefault="00216621" w:rsidP="00216621">
            <w:pPr>
              <w:spacing w:after="0" w:line="240" w:lineRule="auto"/>
              <w:rPr>
                <w:sz w:val="24"/>
                <w:szCs w:val="24"/>
              </w:rPr>
            </w:pPr>
            <w:r w:rsidRPr="006353D9">
              <w:rPr>
                <w:sz w:val="24"/>
                <w:szCs w:val="24"/>
              </w:rPr>
              <w:t xml:space="preserve">Число лиц, состоящих на учете с диагнозом </w:t>
            </w:r>
            <w:r w:rsidR="00B06764">
              <w:rPr>
                <w:sz w:val="24"/>
                <w:szCs w:val="24"/>
              </w:rPr>
              <w:t>«</w:t>
            </w:r>
            <w:r w:rsidRPr="006353D9">
              <w:rPr>
                <w:sz w:val="24"/>
                <w:szCs w:val="24"/>
              </w:rPr>
              <w:t>наркомания</w:t>
            </w:r>
            <w:r w:rsidR="00B06764">
              <w:rPr>
                <w:sz w:val="24"/>
                <w:szCs w:val="24"/>
              </w:rPr>
              <w:t>»</w:t>
            </w:r>
            <w:r w:rsidRPr="006353D9">
              <w:rPr>
                <w:sz w:val="24"/>
                <w:szCs w:val="24"/>
              </w:rPr>
              <w:t>, всего</w:t>
            </w:r>
          </w:p>
        </w:tc>
        <w:tc>
          <w:tcPr>
            <w:tcW w:w="1691" w:type="dxa"/>
          </w:tcPr>
          <w:p w:rsidR="00216621" w:rsidRPr="006353D9" w:rsidRDefault="00216621" w:rsidP="00216621">
            <w:pPr>
              <w:spacing w:after="0" w:line="360" w:lineRule="auto"/>
              <w:jc w:val="center"/>
              <w:rPr>
                <w:sz w:val="24"/>
                <w:szCs w:val="24"/>
              </w:rPr>
            </w:pPr>
            <w:r w:rsidRPr="006353D9">
              <w:rPr>
                <w:sz w:val="24"/>
                <w:szCs w:val="24"/>
              </w:rPr>
              <w:t>128</w:t>
            </w:r>
          </w:p>
        </w:tc>
        <w:tc>
          <w:tcPr>
            <w:tcW w:w="1691" w:type="dxa"/>
          </w:tcPr>
          <w:p w:rsidR="00216621" w:rsidRPr="006353D9" w:rsidRDefault="00216621" w:rsidP="00216621">
            <w:pPr>
              <w:spacing w:after="0" w:line="360" w:lineRule="auto"/>
              <w:jc w:val="center"/>
              <w:rPr>
                <w:sz w:val="24"/>
                <w:szCs w:val="24"/>
              </w:rPr>
            </w:pPr>
            <w:r w:rsidRPr="006353D9">
              <w:rPr>
                <w:sz w:val="24"/>
                <w:szCs w:val="24"/>
              </w:rPr>
              <w:t>119</w:t>
            </w:r>
          </w:p>
        </w:tc>
        <w:tc>
          <w:tcPr>
            <w:tcW w:w="1628" w:type="dxa"/>
          </w:tcPr>
          <w:p w:rsidR="00216621" w:rsidRPr="006353D9" w:rsidRDefault="00EA2635" w:rsidP="00216621">
            <w:pPr>
              <w:spacing w:after="0" w:line="360" w:lineRule="auto"/>
              <w:jc w:val="center"/>
              <w:rPr>
                <w:sz w:val="24"/>
                <w:szCs w:val="24"/>
              </w:rPr>
            </w:pPr>
            <w:r w:rsidRPr="006353D9">
              <w:rPr>
                <w:sz w:val="24"/>
                <w:szCs w:val="24"/>
              </w:rPr>
              <w:t>93%</w:t>
            </w:r>
          </w:p>
        </w:tc>
      </w:tr>
      <w:tr w:rsidR="00216621" w:rsidRPr="006353D9" w:rsidTr="00B74D0F">
        <w:tc>
          <w:tcPr>
            <w:tcW w:w="4736" w:type="dxa"/>
          </w:tcPr>
          <w:p w:rsidR="00216621" w:rsidRPr="006353D9" w:rsidRDefault="00216621" w:rsidP="006D6EC8">
            <w:pPr>
              <w:spacing w:after="0" w:line="360" w:lineRule="auto"/>
              <w:jc w:val="both"/>
              <w:rPr>
                <w:sz w:val="24"/>
                <w:szCs w:val="24"/>
              </w:rPr>
            </w:pPr>
            <w:r w:rsidRPr="006353D9">
              <w:rPr>
                <w:sz w:val="24"/>
                <w:szCs w:val="24"/>
              </w:rPr>
              <w:t>из них несовершеннолетних:</w:t>
            </w:r>
          </w:p>
        </w:tc>
        <w:tc>
          <w:tcPr>
            <w:tcW w:w="1691" w:type="dxa"/>
          </w:tcPr>
          <w:p w:rsidR="00216621" w:rsidRPr="006353D9" w:rsidRDefault="00216621" w:rsidP="00216621">
            <w:pPr>
              <w:spacing w:after="0" w:line="360" w:lineRule="auto"/>
              <w:jc w:val="center"/>
              <w:rPr>
                <w:sz w:val="24"/>
                <w:szCs w:val="24"/>
              </w:rPr>
            </w:pPr>
            <w:r w:rsidRPr="006353D9">
              <w:rPr>
                <w:sz w:val="24"/>
                <w:szCs w:val="24"/>
              </w:rPr>
              <w:t>0</w:t>
            </w:r>
          </w:p>
        </w:tc>
        <w:tc>
          <w:tcPr>
            <w:tcW w:w="1691" w:type="dxa"/>
          </w:tcPr>
          <w:p w:rsidR="00216621" w:rsidRPr="006353D9" w:rsidRDefault="00216621" w:rsidP="00216621">
            <w:pPr>
              <w:spacing w:after="0" w:line="360" w:lineRule="auto"/>
              <w:jc w:val="center"/>
              <w:rPr>
                <w:sz w:val="24"/>
                <w:szCs w:val="24"/>
              </w:rPr>
            </w:pPr>
            <w:r w:rsidRPr="006353D9">
              <w:rPr>
                <w:sz w:val="24"/>
                <w:szCs w:val="24"/>
              </w:rPr>
              <w:t>0</w:t>
            </w:r>
          </w:p>
        </w:tc>
        <w:tc>
          <w:tcPr>
            <w:tcW w:w="1628" w:type="dxa"/>
          </w:tcPr>
          <w:p w:rsidR="00EA2635" w:rsidRPr="006353D9" w:rsidRDefault="00EA2635" w:rsidP="00EA2635">
            <w:pPr>
              <w:spacing w:after="0" w:line="360" w:lineRule="auto"/>
              <w:jc w:val="center"/>
              <w:rPr>
                <w:sz w:val="24"/>
                <w:szCs w:val="24"/>
              </w:rPr>
            </w:pPr>
            <w:r w:rsidRPr="006353D9">
              <w:rPr>
                <w:sz w:val="24"/>
                <w:szCs w:val="24"/>
              </w:rPr>
              <w:t>-</w:t>
            </w:r>
          </w:p>
        </w:tc>
      </w:tr>
      <w:tr w:rsidR="00216621" w:rsidRPr="006353D9" w:rsidTr="00B74D0F">
        <w:trPr>
          <w:trHeight w:val="949"/>
        </w:trPr>
        <w:tc>
          <w:tcPr>
            <w:tcW w:w="4736" w:type="dxa"/>
          </w:tcPr>
          <w:p w:rsidR="00216621" w:rsidRPr="006353D9" w:rsidRDefault="00216621" w:rsidP="00216621">
            <w:pPr>
              <w:spacing w:after="0" w:line="240" w:lineRule="auto"/>
              <w:rPr>
                <w:sz w:val="24"/>
                <w:szCs w:val="24"/>
              </w:rPr>
            </w:pPr>
            <w:r w:rsidRPr="006353D9">
              <w:rPr>
                <w:sz w:val="24"/>
                <w:szCs w:val="24"/>
              </w:rPr>
              <w:t xml:space="preserve">Число лиц, впервые поставленных на диспансерный учет с диагнозом </w:t>
            </w:r>
            <w:r w:rsidR="00B06764">
              <w:rPr>
                <w:sz w:val="24"/>
                <w:szCs w:val="24"/>
              </w:rPr>
              <w:t>«</w:t>
            </w:r>
            <w:r w:rsidRPr="006353D9">
              <w:rPr>
                <w:sz w:val="24"/>
                <w:szCs w:val="24"/>
              </w:rPr>
              <w:t>наркомания</w:t>
            </w:r>
            <w:r w:rsidR="00B06764">
              <w:rPr>
                <w:sz w:val="24"/>
                <w:szCs w:val="24"/>
              </w:rPr>
              <w:t>»</w:t>
            </w:r>
          </w:p>
        </w:tc>
        <w:tc>
          <w:tcPr>
            <w:tcW w:w="1691" w:type="dxa"/>
          </w:tcPr>
          <w:p w:rsidR="00216621" w:rsidRPr="006353D9" w:rsidRDefault="00216621" w:rsidP="00216621">
            <w:pPr>
              <w:spacing w:after="0" w:line="360" w:lineRule="auto"/>
              <w:jc w:val="center"/>
              <w:rPr>
                <w:sz w:val="24"/>
                <w:szCs w:val="24"/>
              </w:rPr>
            </w:pPr>
            <w:r w:rsidRPr="006353D9">
              <w:rPr>
                <w:sz w:val="24"/>
                <w:szCs w:val="24"/>
              </w:rPr>
              <w:t>3</w:t>
            </w:r>
          </w:p>
        </w:tc>
        <w:tc>
          <w:tcPr>
            <w:tcW w:w="1691" w:type="dxa"/>
          </w:tcPr>
          <w:p w:rsidR="00216621" w:rsidRPr="006353D9" w:rsidRDefault="00216621" w:rsidP="00216621">
            <w:pPr>
              <w:spacing w:after="0" w:line="360" w:lineRule="auto"/>
              <w:jc w:val="center"/>
              <w:rPr>
                <w:sz w:val="24"/>
                <w:szCs w:val="24"/>
              </w:rPr>
            </w:pPr>
            <w:r w:rsidRPr="006353D9">
              <w:rPr>
                <w:sz w:val="24"/>
                <w:szCs w:val="24"/>
              </w:rPr>
              <w:t>7</w:t>
            </w:r>
          </w:p>
        </w:tc>
        <w:tc>
          <w:tcPr>
            <w:tcW w:w="1628" w:type="dxa"/>
          </w:tcPr>
          <w:p w:rsidR="00216621" w:rsidRPr="006353D9" w:rsidRDefault="00EA2635" w:rsidP="00723708">
            <w:pPr>
              <w:spacing w:after="0" w:line="240" w:lineRule="auto"/>
              <w:jc w:val="center"/>
              <w:rPr>
                <w:sz w:val="24"/>
                <w:szCs w:val="24"/>
              </w:rPr>
            </w:pPr>
            <w:r w:rsidRPr="006353D9">
              <w:rPr>
                <w:sz w:val="24"/>
                <w:szCs w:val="24"/>
              </w:rPr>
              <w:t>увеличение в 2,3 раза</w:t>
            </w:r>
          </w:p>
        </w:tc>
      </w:tr>
      <w:tr w:rsidR="00216621" w:rsidRPr="006353D9" w:rsidTr="00B74D0F">
        <w:tc>
          <w:tcPr>
            <w:tcW w:w="4736" w:type="dxa"/>
          </w:tcPr>
          <w:p w:rsidR="00216621" w:rsidRPr="006353D9" w:rsidRDefault="00216621" w:rsidP="00216621">
            <w:pPr>
              <w:spacing w:after="0" w:line="240" w:lineRule="auto"/>
              <w:rPr>
                <w:sz w:val="24"/>
                <w:szCs w:val="24"/>
              </w:rPr>
            </w:pPr>
            <w:r w:rsidRPr="006353D9">
              <w:rPr>
                <w:sz w:val="24"/>
                <w:szCs w:val="24"/>
              </w:rPr>
              <w:t>Количество отравлений, связанных с передозировкой наркотиками, всего</w:t>
            </w:r>
          </w:p>
        </w:tc>
        <w:tc>
          <w:tcPr>
            <w:tcW w:w="1691" w:type="dxa"/>
          </w:tcPr>
          <w:p w:rsidR="00216621" w:rsidRPr="006353D9" w:rsidRDefault="00EA2635" w:rsidP="00216621">
            <w:pPr>
              <w:spacing w:after="0" w:line="360" w:lineRule="auto"/>
              <w:jc w:val="center"/>
              <w:rPr>
                <w:sz w:val="24"/>
                <w:szCs w:val="24"/>
              </w:rPr>
            </w:pPr>
            <w:r w:rsidRPr="006353D9">
              <w:rPr>
                <w:sz w:val="24"/>
                <w:szCs w:val="24"/>
              </w:rPr>
              <w:t>3</w:t>
            </w:r>
          </w:p>
        </w:tc>
        <w:tc>
          <w:tcPr>
            <w:tcW w:w="1691" w:type="dxa"/>
          </w:tcPr>
          <w:p w:rsidR="00216621" w:rsidRPr="006353D9" w:rsidRDefault="00EA2635" w:rsidP="00216621">
            <w:pPr>
              <w:spacing w:after="0" w:line="360" w:lineRule="auto"/>
              <w:jc w:val="center"/>
              <w:rPr>
                <w:sz w:val="24"/>
                <w:szCs w:val="24"/>
              </w:rPr>
            </w:pPr>
            <w:r w:rsidRPr="006353D9">
              <w:rPr>
                <w:sz w:val="24"/>
                <w:szCs w:val="24"/>
              </w:rPr>
              <w:t>5</w:t>
            </w:r>
          </w:p>
        </w:tc>
        <w:tc>
          <w:tcPr>
            <w:tcW w:w="1628" w:type="dxa"/>
          </w:tcPr>
          <w:p w:rsidR="00216621" w:rsidRPr="006353D9" w:rsidRDefault="00EA2635" w:rsidP="00723708">
            <w:pPr>
              <w:spacing w:after="0" w:line="240" w:lineRule="auto"/>
              <w:jc w:val="center"/>
              <w:rPr>
                <w:sz w:val="24"/>
                <w:szCs w:val="24"/>
              </w:rPr>
            </w:pPr>
            <w:r w:rsidRPr="006353D9">
              <w:rPr>
                <w:sz w:val="24"/>
                <w:szCs w:val="24"/>
              </w:rPr>
              <w:t>увеличение в 1,6 раза</w:t>
            </w:r>
          </w:p>
        </w:tc>
      </w:tr>
      <w:tr w:rsidR="00216621" w:rsidRPr="006353D9" w:rsidTr="00B74D0F">
        <w:tc>
          <w:tcPr>
            <w:tcW w:w="4736" w:type="dxa"/>
          </w:tcPr>
          <w:p w:rsidR="00216621" w:rsidRPr="006353D9" w:rsidRDefault="00EA2635" w:rsidP="006D6EC8">
            <w:pPr>
              <w:spacing w:after="0" w:line="360" w:lineRule="auto"/>
              <w:jc w:val="both"/>
              <w:rPr>
                <w:sz w:val="24"/>
                <w:szCs w:val="24"/>
              </w:rPr>
            </w:pPr>
            <w:r w:rsidRPr="006353D9">
              <w:rPr>
                <w:sz w:val="24"/>
                <w:szCs w:val="24"/>
              </w:rPr>
              <w:t>из них несовершеннолетних:</w:t>
            </w:r>
          </w:p>
        </w:tc>
        <w:tc>
          <w:tcPr>
            <w:tcW w:w="1691" w:type="dxa"/>
          </w:tcPr>
          <w:p w:rsidR="00216621" w:rsidRPr="006353D9" w:rsidRDefault="00EA2635" w:rsidP="00216621">
            <w:pPr>
              <w:spacing w:after="0" w:line="360" w:lineRule="auto"/>
              <w:jc w:val="center"/>
              <w:rPr>
                <w:sz w:val="24"/>
                <w:szCs w:val="24"/>
              </w:rPr>
            </w:pPr>
            <w:r w:rsidRPr="006353D9">
              <w:rPr>
                <w:sz w:val="24"/>
                <w:szCs w:val="24"/>
              </w:rPr>
              <w:t>0</w:t>
            </w:r>
          </w:p>
        </w:tc>
        <w:tc>
          <w:tcPr>
            <w:tcW w:w="1691" w:type="dxa"/>
          </w:tcPr>
          <w:p w:rsidR="00216621" w:rsidRPr="006353D9" w:rsidRDefault="00EA2635" w:rsidP="00216621">
            <w:pPr>
              <w:spacing w:after="0" w:line="360" w:lineRule="auto"/>
              <w:jc w:val="center"/>
              <w:rPr>
                <w:sz w:val="24"/>
                <w:szCs w:val="24"/>
              </w:rPr>
            </w:pPr>
            <w:r w:rsidRPr="006353D9">
              <w:rPr>
                <w:sz w:val="24"/>
                <w:szCs w:val="24"/>
              </w:rPr>
              <w:t>1</w:t>
            </w:r>
          </w:p>
        </w:tc>
        <w:tc>
          <w:tcPr>
            <w:tcW w:w="1628" w:type="dxa"/>
          </w:tcPr>
          <w:p w:rsidR="00216621" w:rsidRPr="006353D9" w:rsidRDefault="00216621" w:rsidP="00216621">
            <w:pPr>
              <w:spacing w:after="0" w:line="360" w:lineRule="auto"/>
              <w:jc w:val="center"/>
              <w:rPr>
                <w:sz w:val="24"/>
                <w:szCs w:val="24"/>
              </w:rPr>
            </w:pPr>
          </w:p>
        </w:tc>
      </w:tr>
      <w:tr w:rsidR="00EA2635" w:rsidRPr="006353D9" w:rsidTr="00B74D0F">
        <w:tc>
          <w:tcPr>
            <w:tcW w:w="4736" w:type="dxa"/>
          </w:tcPr>
          <w:p w:rsidR="00EA2635" w:rsidRPr="006353D9" w:rsidRDefault="00EA2635" w:rsidP="00EA2635">
            <w:pPr>
              <w:spacing w:after="0" w:line="240" w:lineRule="auto"/>
              <w:rPr>
                <w:sz w:val="24"/>
                <w:szCs w:val="24"/>
              </w:rPr>
            </w:pPr>
            <w:r w:rsidRPr="006353D9">
              <w:rPr>
                <w:sz w:val="24"/>
                <w:szCs w:val="24"/>
              </w:rPr>
              <w:t>Количество подростков и молодежи в возрасте от 11 до 30 лет, вовлеченных в профилактические мероприятия</w:t>
            </w:r>
          </w:p>
        </w:tc>
        <w:tc>
          <w:tcPr>
            <w:tcW w:w="1691" w:type="dxa"/>
          </w:tcPr>
          <w:p w:rsidR="00EA2635" w:rsidRPr="006353D9" w:rsidRDefault="00EA2635" w:rsidP="00216621">
            <w:pPr>
              <w:spacing w:after="0" w:line="360" w:lineRule="auto"/>
              <w:jc w:val="center"/>
              <w:rPr>
                <w:sz w:val="24"/>
                <w:szCs w:val="24"/>
              </w:rPr>
            </w:pPr>
            <w:r w:rsidRPr="006353D9">
              <w:rPr>
                <w:sz w:val="24"/>
                <w:szCs w:val="24"/>
              </w:rPr>
              <w:t>14 500</w:t>
            </w:r>
          </w:p>
        </w:tc>
        <w:tc>
          <w:tcPr>
            <w:tcW w:w="1691" w:type="dxa"/>
          </w:tcPr>
          <w:p w:rsidR="00EA2635" w:rsidRPr="006353D9" w:rsidRDefault="00EA2635" w:rsidP="00216621">
            <w:pPr>
              <w:spacing w:after="0" w:line="360" w:lineRule="auto"/>
              <w:jc w:val="center"/>
              <w:rPr>
                <w:sz w:val="24"/>
                <w:szCs w:val="24"/>
              </w:rPr>
            </w:pPr>
            <w:r w:rsidRPr="006353D9">
              <w:rPr>
                <w:sz w:val="24"/>
                <w:szCs w:val="24"/>
              </w:rPr>
              <w:t>15 280</w:t>
            </w:r>
          </w:p>
        </w:tc>
        <w:tc>
          <w:tcPr>
            <w:tcW w:w="1628" w:type="dxa"/>
          </w:tcPr>
          <w:p w:rsidR="00EA2635" w:rsidRPr="006353D9" w:rsidRDefault="00723708" w:rsidP="00216621">
            <w:pPr>
              <w:spacing w:after="0" w:line="360" w:lineRule="auto"/>
              <w:jc w:val="center"/>
              <w:rPr>
                <w:sz w:val="24"/>
                <w:szCs w:val="24"/>
              </w:rPr>
            </w:pPr>
            <w:r w:rsidRPr="006353D9">
              <w:rPr>
                <w:sz w:val="24"/>
                <w:szCs w:val="24"/>
              </w:rPr>
              <w:t>105,4%</w:t>
            </w:r>
          </w:p>
        </w:tc>
      </w:tr>
    </w:tbl>
    <w:p w:rsidR="00216621" w:rsidRPr="006353D9" w:rsidRDefault="00216621" w:rsidP="006D6EC8">
      <w:pPr>
        <w:spacing w:after="0" w:line="360" w:lineRule="auto"/>
        <w:ind w:firstLine="709"/>
        <w:jc w:val="both"/>
        <w:rPr>
          <w:rFonts w:ascii="Times New Roman" w:hAnsi="Times New Roman"/>
          <w:sz w:val="24"/>
          <w:szCs w:val="24"/>
        </w:rPr>
      </w:pPr>
    </w:p>
    <w:p w:rsidR="00C55856" w:rsidRPr="006353D9" w:rsidRDefault="00C55856" w:rsidP="00C55856">
      <w:pPr>
        <w:spacing w:after="0" w:line="360" w:lineRule="auto"/>
        <w:ind w:firstLine="709"/>
        <w:jc w:val="both"/>
        <w:rPr>
          <w:rFonts w:ascii="Times New Roman" w:hAnsi="Times New Roman"/>
          <w:sz w:val="24"/>
          <w:szCs w:val="24"/>
        </w:rPr>
      </w:pPr>
      <w:r w:rsidRPr="006353D9">
        <w:rPr>
          <w:rFonts w:ascii="Times New Roman" w:hAnsi="Times New Roman"/>
          <w:sz w:val="24"/>
          <w:szCs w:val="24"/>
        </w:rPr>
        <w:t xml:space="preserve">Службами и подразделениями </w:t>
      </w:r>
      <w:r w:rsidR="00B74D0F">
        <w:rPr>
          <w:rFonts w:ascii="Times New Roman" w:hAnsi="Times New Roman"/>
          <w:sz w:val="24"/>
          <w:szCs w:val="24"/>
        </w:rPr>
        <w:t>ОМВД</w:t>
      </w:r>
      <w:r w:rsidRPr="006353D9">
        <w:rPr>
          <w:rFonts w:ascii="Times New Roman" w:hAnsi="Times New Roman"/>
          <w:sz w:val="24"/>
          <w:szCs w:val="24"/>
        </w:rPr>
        <w:t xml:space="preserve"> реализован комплекс мероприятий, благодаря чему стабилизировалась обстановка на улицах города, проведено 28 оперативно-профилактических мероприятий: </w:t>
      </w:r>
      <w:r w:rsidR="00B06764">
        <w:rPr>
          <w:rFonts w:ascii="Times New Roman" w:hAnsi="Times New Roman"/>
          <w:sz w:val="24"/>
          <w:szCs w:val="24"/>
        </w:rPr>
        <w:t>«</w:t>
      </w:r>
      <w:r w:rsidRPr="006353D9">
        <w:rPr>
          <w:rFonts w:ascii="Times New Roman" w:hAnsi="Times New Roman"/>
          <w:sz w:val="24"/>
          <w:szCs w:val="24"/>
        </w:rPr>
        <w:t>Жилой сектор</w:t>
      </w:r>
      <w:r w:rsidR="00B06764">
        <w:rPr>
          <w:rFonts w:ascii="Times New Roman" w:hAnsi="Times New Roman"/>
          <w:sz w:val="24"/>
          <w:szCs w:val="24"/>
        </w:rPr>
        <w:t>»</w:t>
      </w:r>
      <w:r w:rsidRPr="006353D9">
        <w:rPr>
          <w:rFonts w:ascii="Times New Roman" w:hAnsi="Times New Roman"/>
          <w:sz w:val="24"/>
          <w:szCs w:val="24"/>
        </w:rPr>
        <w:t xml:space="preserve">, </w:t>
      </w:r>
      <w:r w:rsidR="00B06764">
        <w:rPr>
          <w:rFonts w:ascii="Times New Roman" w:hAnsi="Times New Roman"/>
          <w:sz w:val="24"/>
          <w:szCs w:val="24"/>
        </w:rPr>
        <w:t>«</w:t>
      </w:r>
      <w:r w:rsidRPr="006353D9">
        <w:rPr>
          <w:rFonts w:ascii="Times New Roman" w:hAnsi="Times New Roman"/>
          <w:sz w:val="24"/>
          <w:szCs w:val="24"/>
        </w:rPr>
        <w:t>Безопасный дом, подъезд, квартира</w:t>
      </w:r>
      <w:r w:rsidR="00B06764">
        <w:rPr>
          <w:rFonts w:ascii="Times New Roman" w:hAnsi="Times New Roman"/>
          <w:sz w:val="24"/>
          <w:szCs w:val="24"/>
        </w:rPr>
        <w:t>»</w:t>
      </w:r>
      <w:r w:rsidRPr="006353D9">
        <w:rPr>
          <w:rFonts w:ascii="Times New Roman" w:hAnsi="Times New Roman"/>
          <w:sz w:val="24"/>
          <w:szCs w:val="24"/>
        </w:rPr>
        <w:t xml:space="preserve">, </w:t>
      </w:r>
      <w:r w:rsidR="00B06764">
        <w:rPr>
          <w:rFonts w:ascii="Times New Roman" w:hAnsi="Times New Roman"/>
          <w:sz w:val="24"/>
          <w:szCs w:val="24"/>
        </w:rPr>
        <w:t>«</w:t>
      </w:r>
      <w:r w:rsidRPr="006353D9">
        <w:rPr>
          <w:rFonts w:ascii="Times New Roman" w:hAnsi="Times New Roman"/>
          <w:sz w:val="24"/>
          <w:szCs w:val="24"/>
        </w:rPr>
        <w:t>Велосипед</w:t>
      </w:r>
      <w:r w:rsidR="00B06764">
        <w:rPr>
          <w:rFonts w:ascii="Times New Roman" w:hAnsi="Times New Roman"/>
          <w:sz w:val="24"/>
          <w:szCs w:val="24"/>
        </w:rPr>
        <w:t>»</w:t>
      </w:r>
      <w:r w:rsidRPr="006353D9">
        <w:rPr>
          <w:rFonts w:ascii="Times New Roman" w:hAnsi="Times New Roman"/>
          <w:sz w:val="24"/>
          <w:szCs w:val="24"/>
        </w:rPr>
        <w:t xml:space="preserve">, </w:t>
      </w:r>
      <w:r w:rsidR="00B06764">
        <w:rPr>
          <w:rFonts w:ascii="Times New Roman" w:hAnsi="Times New Roman"/>
          <w:sz w:val="24"/>
          <w:szCs w:val="24"/>
        </w:rPr>
        <w:t>«</w:t>
      </w:r>
      <w:r w:rsidRPr="006353D9">
        <w:rPr>
          <w:rFonts w:ascii="Times New Roman" w:hAnsi="Times New Roman"/>
          <w:sz w:val="24"/>
          <w:szCs w:val="24"/>
        </w:rPr>
        <w:t>Улица</w:t>
      </w:r>
      <w:r w:rsidR="00B06764">
        <w:rPr>
          <w:rFonts w:ascii="Times New Roman" w:hAnsi="Times New Roman"/>
          <w:sz w:val="24"/>
          <w:szCs w:val="24"/>
        </w:rPr>
        <w:t>»</w:t>
      </w:r>
      <w:r w:rsidRPr="006353D9">
        <w:rPr>
          <w:rFonts w:ascii="Times New Roman" w:hAnsi="Times New Roman"/>
          <w:sz w:val="24"/>
          <w:szCs w:val="24"/>
        </w:rPr>
        <w:t xml:space="preserve">, </w:t>
      </w:r>
      <w:r w:rsidR="00B06764">
        <w:rPr>
          <w:rFonts w:ascii="Times New Roman" w:hAnsi="Times New Roman"/>
          <w:sz w:val="24"/>
          <w:szCs w:val="24"/>
        </w:rPr>
        <w:t>«</w:t>
      </w:r>
      <w:r w:rsidRPr="006353D9">
        <w:rPr>
          <w:rFonts w:ascii="Times New Roman" w:hAnsi="Times New Roman"/>
          <w:sz w:val="24"/>
          <w:szCs w:val="24"/>
        </w:rPr>
        <w:t>Дача</w:t>
      </w:r>
      <w:r w:rsidR="00B06764">
        <w:rPr>
          <w:rFonts w:ascii="Times New Roman" w:hAnsi="Times New Roman"/>
          <w:sz w:val="24"/>
          <w:szCs w:val="24"/>
        </w:rPr>
        <w:t>»</w:t>
      </w:r>
      <w:r w:rsidRPr="006353D9">
        <w:rPr>
          <w:rFonts w:ascii="Times New Roman" w:hAnsi="Times New Roman"/>
          <w:sz w:val="24"/>
          <w:szCs w:val="24"/>
        </w:rPr>
        <w:t xml:space="preserve">. </w:t>
      </w:r>
    </w:p>
    <w:p w:rsidR="00CD6E68" w:rsidRPr="006353D9" w:rsidRDefault="00CD6E68" w:rsidP="00CD6E68">
      <w:pPr>
        <w:spacing w:after="0" w:line="360" w:lineRule="auto"/>
        <w:ind w:firstLine="709"/>
        <w:jc w:val="both"/>
        <w:rPr>
          <w:rFonts w:ascii="Times New Roman" w:hAnsi="Times New Roman"/>
          <w:sz w:val="24"/>
          <w:szCs w:val="24"/>
        </w:rPr>
      </w:pPr>
      <w:r w:rsidRPr="006353D9">
        <w:rPr>
          <w:rFonts w:ascii="Times New Roman" w:hAnsi="Times New Roman"/>
          <w:sz w:val="24"/>
          <w:szCs w:val="24"/>
        </w:rPr>
        <w:t xml:space="preserve">Сотрудниками </w:t>
      </w:r>
      <w:r w:rsidR="00CF6E0A" w:rsidRPr="006353D9">
        <w:rPr>
          <w:rFonts w:ascii="Times New Roman" w:hAnsi="Times New Roman"/>
          <w:sz w:val="24"/>
          <w:szCs w:val="24"/>
        </w:rPr>
        <w:t xml:space="preserve">отдела Государственной инспекции безопасности дорожного движения (далее – </w:t>
      </w:r>
      <w:r w:rsidRPr="006353D9">
        <w:rPr>
          <w:rFonts w:ascii="Times New Roman" w:hAnsi="Times New Roman"/>
          <w:sz w:val="24"/>
          <w:szCs w:val="24"/>
        </w:rPr>
        <w:t>ОГИБДД</w:t>
      </w:r>
      <w:r w:rsidR="00CF6E0A" w:rsidRPr="006353D9">
        <w:rPr>
          <w:rFonts w:ascii="Times New Roman" w:hAnsi="Times New Roman"/>
          <w:sz w:val="24"/>
          <w:szCs w:val="24"/>
        </w:rPr>
        <w:t>)</w:t>
      </w:r>
      <w:r w:rsidRPr="006353D9">
        <w:rPr>
          <w:rFonts w:ascii="Times New Roman" w:hAnsi="Times New Roman"/>
          <w:sz w:val="24"/>
          <w:szCs w:val="24"/>
        </w:rPr>
        <w:t xml:space="preserve"> пресечено 36 501 (2013 – 37 604) нарушение Правил дорожного движения. В суд направлено 1 888 материалов (2013 – 1 995), что на 5,4% меньше аналогичного показателя прошлого года.</w:t>
      </w:r>
    </w:p>
    <w:p w:rsidR="00CD6E68" w:rsidRPr="006353D9" w:rsidRDefault="00CD6E68" w:rsidP="00CD6E68">
      <w:pPr>
        <w:spacing w:after="0" w:line="360" w:lineRule="auto"/>
        <w:ind w:firstLine="709"/>
        <w:jc w:val="both"/>
        <w:rPr>
          <w:rFonts w:ascii="Times New Roman" w:hAnsi="Times New Roman"/>
          <w:sz w:val="24"/>
          <w:szCs w:val="24"/>
        </w:rPr>
      </w:pPr>
      <w:r w:rsidRPr="006353D9">
        <w:rPr>
          <w:rFonts w:ascii="Times New Roman" w:hAnsi="Times New Roman"/>
          <w:sz w:val="24"/>
          <w:szCs w:val="24"/>
        </w:rPr>
        <w:t>Следует отметить, что в отчётном периоде не в полной мере дали эффект проводимые профилактические мероприятия в сфере обеспечения безопасности дорожного движения. В 2014 году зарегистрировано 34 дорожно-транспортных происшествия (2013 год – 43), в которых ранено 46 (2013 год - 59) человек, 3 погибло (2013 год - 3).</w:t>
      </w:r>
    </w:p>
    <w:p w:rsidR="00CF6E0A" w:rsidRPr="006353D9" w:rsidRDefault="00505C9D" w:rsidP="00CF6E0A">
      <w:pPr>
        <w:spacing w:after="0" w:line="360" w:lineRule="auto"/>
        <w:ind w:firstLine="709"/>
        <w:jc w:val="both"/>
        <w:rPr>
          <w:rFonts w:ascii="Times New Roman" w:hAnsi="Times New Roman"/>
          <w:sz w:val="24"/>
          <w:szCs w:val="24"/>
        </w:rPr>
      </w:pPr>
      <w:r w:rsidRPr="006353D9">
        <w:rPr>
          <w:rFonts w:ascii="Times New Roman" w:hAnsi="Times New Roman"/>
          <w:sz w:val="24"/>
          <w:szCs w:val="24"/>
        </w:rPr>
        <w:t xml:space="preserve">Службами и подразделениями </w:t>
      </w:r>
      <w:r w:rsidR="00315825">
        <w:rPr>
          <w:rFonts w:ascii="Times New Roman" w:hAnsi="Times New Roman"/>
          <w:sz w:val="24"/>
          <w:szCs w:val="24"/>
        </w:rPr>
        <w:t>ОМВД</w:t>
      </w:r>
      <w:r w:rsidRPr="006353D9">
        <w:rPr>
          <w:rFonts w:ascii="Times New Roman" w:hAnsi="Times New Roman"/>
          <w:sz w:val="24"/>
          <w:szCs w:val="24"/>
        </w:rPr>
        <w:t xml:space="preserve"> проделана значительная работа, направленная на повышение уровня общественной безопасности в городе, реализован комплекс мероприятий по обеспечению правопорядка, благодаря чему стабилизировалась обстановка в общественных местах и на улицах города. </w:t>
      </w:r>
      <w:r w:rsidR="00CF6E0A" w:rsidRPr="006353D9">
        <w:rPr>
          <w:rFonts w:ascii="Times New Roman" w:hAnsi="Times New Roman"/>
          <w:sz w:val="24"/>
          <w:szCs w:val="24"/>
        </w:rPr>
        <w:t xml:space="preserve">Для обеспечения охраны общественного порядка и общественной безопасности полиция ОМВД взаимодействует с частными охранными предприятиями: </w:t>
      </w:r>
      <w:r w:rsidR="00B06764">
        <w:rPr>
          <w:rFonts w:ascii="Times New Roman" w:hAnsi="Times New Roman"/>
          <w:sz w:val="24"/>
          <w:szCs w:val="24"/>
        </w:rPr>
        <w:t>«</w:t>
      </w:r>
      <w:r w:rsidR="00CF6E0A" w:rsidRPr="006353D9">
        <w:rPr>
          <w:rFonts w:ascii="Times New Roman" w:hAnsi="Times New Roman"/>
          <w:sz w:val="24"/>
          <w:szCs w:val="24"/>
        </w:rPr>
        <w:t>Луком-А</w:t>
      </w:r>
      <w:r w:rsidR="00B06764">
        <w:rPr>
          <w:rFonts w:ascii="Times New Roman" w:hAnsi="Times New Roman"/>
          <w:sz w:val="24"/>
          <w:szCs w:val="24"/>
        </w:rPr>
        <w:t>»</w:t>
      </w:r>
      <w:r w:rsidR="00CF6E0A" w:rsidRPr="006353D9">
        <w:rPr>
          <w:rFonts w:ascii="Times New Roman" w:hAnsi="Times New Roman"/>
          <w:sz w:val="24"/>
          <w:szCs w:val="24"/>
        </w:rPr>
        <w:t xml:space="preserve">, </w:t>
      </w:r>
      <w:r w:rsidR="00B06764">
        <w:rPr>
          <w:rFonts w:ascii="Times New Roman" w:hAnsi="Times New Roman"/>
          <w:sz w:val="24"/>
          <w:szCs w:val="24"/>
        </w:rPr>
        <w:t>«</w:t>
      </w:r>
      <w:r w:rsidR="00CF6E0A" w:rsidRPr="006353D9">
        <w:rPr>
          <w:rFonts w:ascii="Times New Roman" w:hAnsi="Times New Roman"/>
          <w:sz w:val="24"/>
          <w:szCs w:val="24"/>
        </w:rPr>
        <w:t>Аверс</w:t>
      </w:r>
      <w:r w:rsidR="00B06764">
        <w:rPr>
          <w:rFonts w:ascii="Times New Roman" w:hAnsi="Times New Roman"/>
          <w:sz w:val="24"/>
          <w:szCs w:val="24"/>
        </w:rPr>
        <w:t>»</w:t>
      </w:r>
      <w:r w:rsidR="00CF6E0A" w:rsidRPr="006353D9">
        <w:rPr>
          <w:rFonts w:ascii="Times New Roman" w:hAnsi="Times New Roman"/>
          <w:sz w:val="24"/>
          <w:szCs w:val="24"/>
        </w:rPr>
        <w:t xml:space="preserve">, </w:t>
      </w:r>
      <w:r w:rsidR="00B06764">
        <w:rPr>
          <w:rFonts w:ascii="Times New Roman" w:hAnsi="Times New Roman"/>
          <w:sz w:val="24"/>
          <w:szCs w:val="24"/>
        </w:rPr>
        <w:t>«</w:t>
      </w:r>
      <w:r w:rsidR="00CF6E0A" w:rsidRPr="006353D9">
        <w:rPr>
          <w:rFonts w:ascii="Times New Roman" w:hAnsi="Times New Roman"/>
          <w:sz w:val="24"/>
          <w:szCs w:val="24"/>
        </w:rPr>
        <w:t>Гарант-К</w:t>
      </w:r>
      <w:r w:rsidR="00B06764">
        <w:rPr>
          <w:rFonts w:ascii="Times New Roman" w:hAnsi="Times New Roman"/>
          <w:sz w:val="24"/>
          <w:szCs w:val="24"/>
        </w:rPr>
        <w:t>»</w:t>
      </w:r>
      <w:r w:rsidR="00CF6E0A" w:rsidRPr="006353D9">
        <w:rPr>
          <w:rFonts w:ascii="Times New Roman" w:hAnsi="Times New Roman"/>
          <w:sz w:val="24"/>
          <w:szCs w:val="24"/>
        </w:rPr>
        <w:t xml:space="preserve">, </w:t>
      </w:r>
      <w:r w:rsidR="00B06764">
        <w:rPr>
          <w:rFonts w:ascii="Times New Roman" w:hAnsi="Times New Roman"/>
          <w:sz w:val="24"/>
          <w:szCs w:val="24"/>
        </w:rPr>
        <w:t>«</w:t>
      </w:r>
      <w:r w:rsidR="00CF6E0A" w:rsidRPr="006353D9">
        <w:rPr>
          <w:rFonts w:ascii="Times New Roman" w:hAnsi="Times New Roman"/>
          <w:sz w:val="24"/>
          <w:szCs w:val="24"/>
        </w:rPr>
        <w:t>Русь</w:t>
      </w:r>
      <w:r w:rsidR="00B06764">
        <w:rPr>
          <w:rFonts w:ascii="Times New Roman" w:hAnsi="Times New Roman"/>
          <w:sz w:val="24"/>
          <w:szCs w:val="24"/>
        </w:rPr>
        <w:t>»</w:t>
      </w:r>
      <w:r w:rsidR="00CF6E0A" w:rsidRPr="006353D9">
        <w:rPr>
          <w:rFonts w:ascii="Times New Roman" w:hAnsi="Times New Roman"/>
          <w:sz w:val="24"/>
          <w:szCs w:val="24"/>
        </w:rPr>
        <w:t xml:space="preserve">, </w:t>
      </w:r>
      <w:r w:rsidR="00B06764">
        <w:rPr>
          <w:rFonts w:ascii="Times New Roman" w:hAnsi="Times New Roman"/>
          <w:sz w:val="24"/>
          <w:szCs w:val="24"/>
        </w:rPr>
        <w:t>«</w:t>
      </w:r>
      <w:r w:rsidR="00CF6E0A" w:rsidRPr="006353D9">
        <w:rPr>
          <w:rFonts w:ascii="Times New Roman" w:hAnsi="Times New Roman"/>
          <w:sz w:val="24"/>
          <w:szCs w:val="24"/>
        </w:rPr>
        <w:t>Югра-Безопасность</w:t>
      </w:r>
      <w:r w:rsidR="00B06764">
        <w:rPr>
          <w:rFonts w:ascii="Times New Roman" w:hAnsi="Times New Roman"/>
          <w:sz w:val="24"/>
          <w:szCs w:val="24"/>
        </w:rPr>
        <w:t>»</w:t>
      </w:r>
      <w:r w:rsidR="00CF6E0A" w:rsidRPr="006353D9">
        <w:rPr>
          <w:rFonts w:ascii="Times New Roman" w:hAnsi="Times New Roman"/>
          <w:sz w:val="24"/>
          <w:szCs w:val="24"/>
        </w:rPr>
        <w:t xml:space="preserve"> и добровольной народной дружиной. Члены добровольной народной дружины привлекаются на совместное дежурство с сотрудниками полиции и работниками частых охранных предприятий в вечернее время по выходным дням и во время проведения праздничных мероприятий. </w:t>
      </w:r>
    </w:p>
    <w:p w:rsidR="005E324C" w:rsidRPr="006353D9" w:rsidRDefault="005E324C" w:rsidP="006D6EC8">
      <w:pPr>
        <w:spacing w:after="0" w:line="360" w:lineRule="auto"/>
        <w:ind w:firstLine="709"/>
        <w:jc w:val="both"/>
        <w:rPr>
          <w:rFonts w:ascii="Times New Roman" w:hAnsi="Times New Roman"/>
          <w:sz w:val="24"/>
          <w:szCs w:val="24"/>
        </w:rPr>
      </w:pPr>
      <w:r w:rsidRPr="006353D9">
        <w:rPr>
          <w:rFonts w:ascii="Times New Roman" w:hAnsi="Times New Roman"/>
          <w:sz w:val="24"/>
          <w:szCs w:val="24"/>
        </w:rPr>
        <w:lastRenderedPageBreak/>
        <w:t xml:space="preserve">В целях предотвращения экстремистских проявлений, профилактики терроризма, предупреждения межнациональной и межконфессиональной розни, конфликтов на этнонациональной почве, сохранения гражданского мира и согласия, в том числе межрелигиозного, в течение ряда лет ведётся </w:t>
      </w:r>
      <w:r w:rsidRPr="006353D9">
        <w:rPr>
          <w:rFonts w:ascii="Times New Roman" w:hAnsi="Times New Roman"/>
          <w:bCs/>
          <w:iCs/>
          <w:sz w:val="24"/>
          <w:szCs w:val="24"/>
        </w:rPr>
        <w:t>постоянная плановая деятельность с активами национально-культурных, религиозных объединений</w:t>
      </w:r>
      <w:r w:rsidRPr="006353D9">
        <w:rPr>
          <w:rFonts w:ascii="Times New Roman" w:hAnsi="Times New Roman"/>
          <w:sz w:val="24"/>
          <w:szCs w:val="24"/>
        </w:rPr>
        <w:t>. В результате многолетней пошаговой работы сложилась цельная</w:t>
      </w:r>
      <w:r w:rsidRPr="006353D9">
        <w:rPr>
          <w:rFonts w:ascii="Times New Roman" w:hAnsi="Times New Roman"/>
          <w:bCs/>
          <w:iCs/>
          <w:sz w:val="24"/>
          <w:szCs w:val="24"/>
        </w:rPr>
        <w:t xml:space="preserve"> система взаимодействия </w:t>
      </w:r>
      <w:r w:rsidRPr="006353D9">
        <w:rPr>
          <w:rFonts w:ascii="Times New Roman" w:hAnsi="Times New Roman"/>
          <w:sz w:val="24"/>
          <w:szCs w:val="24"/>
        </w:rPr>
        <w:t xml:space="preserve">Администрации </w:t>
      </w:r>
      <w:r w:rsidR="0049089A" w:rsidRPr="006353D9">
        <w:rPr>
          <w:rFonts w:ascii="Times New Roman" w:hAnsi="Times New Roman"/>
          <w:sz w:val="24"/>
          <w:szCs w:val="24"/>
        </w:rPr>
        <w:t xml:space="preserve">города </w:t>
      </w:r>
      <w:r w:rsidRPr="006353D9">
        <w:rPr>
          <w:rFonts w:ascii="Times New Roman" w:hAnsi="Times New Roman"/>
          <w:sz w:val="24"/>
          <w:szCs w:val="24"/>
        </w:rPr>
        <w:t>Когалыма с общественными формированиями города.</w:t>
      </w:r>
    </w:p>
    <w:p w:rsidR="00790670" w:rsidRPr="006353D9" w:rsidRDefault="00790670" w:rsidP="00790670">
      <w:pPr>
        <w:spacing w:after="0" w:line="360" w:lineRule="auto"/>
        <w:ind w:firstLine="709"/>
        <w:jc w:val="both"/>
        <w:rPr>
          <w:rFonts w:ascii="Times New Roman" w:hAnsi="Times New Roman"/>
          <w:sz w:val="24"/>
          <w:szCs w:val="24"/>
        </w:rPr>
      </w:pPr>
      <w:r w:rsidRPr="006353D9">
        <w:rPr>
          <w:rFonts w:ascii="Times New Roman" w:hAnsi="Times New Roman"/>
          <w:sz w:val="24"/>
          <w:szCs w:val="24"/>
        </w:rPr>
        <w:t>В городе Когалыме преступлений против основ конституционного строя и безопасности государства, террористической направленности в 2014 году не зарегистрировано.</w:t>
      </w:r>
    </w:p>
    <w:p w:rsidR="00314CA9" w:rsidRPr="006353D9" w:rsidRDefault="00AB7E89" w:rsidP="00314CA9">
      <w:pPr>
        <w:spacing w:after="0" w:line="360" w:lineRule="auto"/>
        <w:ind w:firstLine="709"/>
        <w:jc w:val="both"/>
        <w:rPr>
          <w:rFonts w:ascii="Times New Roman" w:hAnsi="Times New Roman"/>
          <w:sz w:val="24"/>
          <w:szCs w:val="24"/>
        </w:rPr>
      </w:pPr>
      <w:r w:rsidRPr="006353D9">
        <w:rPr>
          <w:rFonts w:ascii="Times New Roman" w:hAnsi="Times New Roman"/>
          <w:sz w:val="24"/>
          <w:szCs w:val="24"/>
        </w:rPr>
        <w:t>В целях эффективного взаимодействия субъектов противодействия экстремистской деятельности, повышения эффективности системы профилактических мер, направленных на выявление и устранение причин и условий, способствующих осуществлению экстремистской деятельности</w:t>
      </w:r>
      <w:r>
        <w:rPr>
          <w:rFonts w:ascii="Times New Roman" w:hAnsi="Times New Roman"/>
          <w:sz w:val="24"/>
          <w:szCs w:val="24"/>
        </w:rPr>
        <w:t>,</w:t>
      </w:r>
      <w:r w:rsidRPr="006353D9">
        <w:rPr>
          <w:rFonts w:ascii="Times New Roman" w:hAnsi="Times New Roman"/>
          <w:sz w:val="24"/>
          <w:szCs w:val="24"/>
        </w:rPr>
        <w:t xml:space="preserve"> создана Межведомственная комиссии по противодействию экстремисткой деятельности. </w:t>
      </w:r>
      <w:r w:rsidR="00314CA9" w:rsidRPr="006353D9">
        <w:rPr>
          <w:rFonts w:ascii="Times New Roman" w:hAnsi="Times New Roman"/>
          <w:sz w:val="24"/>
          <w:szCs w:val="24"/>
        </w:rPr>
        <w:t>В работе комиссии принимают участие правоохранительные и контролирующие органы. За 2014 год проведено 4 заседания комиссии, рассмотрено 24 вопроса, на которых принято 23 основных решения.</w:t>
      </w:r>
    </w:p>
    <w:p w:rsidR="008C34B8" w:rsidRPr="006353D9" w:rsidRDefault="008C34B8" w:rsidP="00C00730">
      <w:pPr>
        <w:spacing w:after="0" w:line="360" w:lineRule="auto"/>
        <w:ind w:firstLine="709"/>
        <w:jc w:val="both"/>
        <w:rPr>
          <w:rFonts w:ascii="Times New Roman" w:hAnsi="Times New Roman"/>
          <w:sz w:val="24"/>
          <w:szCs w:val="24"/>
        </w:rPr>
      </w:pPr>
      <w:r w:rsidRPr="006353D9">
        <w:rPr>
          <w:rFonts w:ascii="Times New Roman" w:hAnsi="Times New Roman"/>
          <w:sz w:val="24"/>
          <w:szCs w:val="24"/>
        </w:rPr>
        <w:t xml:space="preserve">За 2014 год </w:t>
      </w:r>
      <w:r w:rsidR="00315825">
        <w:rPr>
          <w:rFonts w:ascii="Times New Roman" w:hAnsi="Times New Roman"/>
          <w:sz w:val="24"/>
          <w:szCs w:val="24"/>
        </w:rPr>
        <w:t>в</w:t>
      </w:r>
      <w:r w:rsidRPr="006353D9">
        <w:rPr>
          <w:rFonts w:ascii="Times New Roman" w:hAnsi="Times New Roman"/>
          <w:sz w:val="24"/>
          <w:szCs w:val="24"/>
        </w:rPr>
        <w:t xml:space="preserve"> город</w:t>
      </w:r>
      <w:r w:rsidR="00315825">
        <w:rPr>
          <w:rFonts w:ascii="Times New Roman" w:hAnsi="Times New Roman"/>
          <w:sz w:val="24"/>
          <w:szCs w:val="24"/>
        </w:rPr>
        <w:t>е</w:t>
      </w:r>
      <w:r w:rsidRPr="006353D9">
        <w:rPr>
          <w:rFonts w:ascii="Times New Roman" w:hAnsi="Times New Roman"/>
          <w:sz w:val="24"/>
          <w:szCs w:val="24"/>
        </w:rPr>
        <w:t xml:space="preserve"> Когалым</w:t>
      </w:r>
      <w:r w:rsidR="00315825">
        <w:rPr>
          <w:rFonts w:ascii="Times New Roman" w:hAnsi="Times New Roman"/>
          <w:sz w:val="24"/>
          <w:szCs w:val="24"/>
        </w:rPr>
        <w:t>е</w:t>
      </w:r>
      <w:r w:rsidRPr="006353D9">
        <w:rPr>
          <w:rFonts w:ascii="Times New Roman" w:hAnsi="Times New Roman"/>
          <w:sz w:val="24"/>
          <w:szCs w:val="24"/>
        </w:rPr>
        <w:t xml:space="preserve"> каких-либо событий, требующих особого внимания власти, акций протеста и экстремистских проявлений, разжигания национальной и религиозной розни не зафиксировано. Состояние межнациональных и межконфессиональных отношений </w:t>
      </w:r>
      <w:r w:rsidR="00315825">
        <w:rPr>
          <w:rFonts w:ascii="Times New Roman" w:hAnsi="Times New Roman"/>
          <w:sz w:val="24"/>
          <w:szCs w:val="24"/>
        </w:rPr>
        <w:t>в</w:t>
      </w:r>
      <w:r w:rsidRPr="006353D9">
        <w:rPr>
          <w:rFonts w:ascii="Times New Roman" w:hAnsi="Times New Roman"/>
          <w:sz w:val="24"/>
          <w:szCs w:val="24"/>
        </w:rPr>
        <w:t xml:space="preserve"> город</w:t>
      </w:r>
      <w:r w:rsidR="00315825">
        <w:rPr>
          <w:rFonts w:ascii="Times New Roman" w:hAnsi="Times New Roman"/>
          <w:sz w:val="24"/>
          <w:szCs w:val="24"/>
        </w:rPr>
        <w:t>е Когалыме</w:t>
      </w:r>
      <w:r w:rsidRPr="006353D9">
        <w:rPr>
          <w:rFonts w:ascii="Times New Roman" w:hAnsi="Times New Roman"/>
          <w:sz w:val="24"/>
          <w:szCs w:val="24"/>
        </w:rPr>
        <w:t xml:space="preserve"> остаётся стабильным.</w:t>
      </w:r>
    </w:p>
    <w:p w:rsidR="008B180C" w:rsidRPr="006353D9" w:rsidRDefault="008B180C" w:rsidP="00A91986">
      <w:pPr>
        <w:ind w:firstLine="709"/>
        <w:jc w:val="center"/>
        <w:rPr>
          <w:rFonts w:ascii="Times New Roman" w:hAnsi="Times New Roman"/>
          <w:b/>
          <w:sz w:val="24"/>
          <w:szCs w:val="24"/>
        </w:rPr>
      </w:pPr>
    </w:p>
    <w:p w:rsidR="00A91986" w:rsidRDefault="00A91986" w:rsidP="00BB7557">
      <w:pPr>
        <w:pStyle w:val="1"/>
        <w:jc w:val="center"/>
        <w:rPr>
          <w:rFonts w:ascii="Times New Roman" w:hAnsi="Times New Roman"/>
          <w:sz w:val="24"/>
          <w:szCs w:val="24"/>
        </w:rPr>
      </w:pPr>
      <w:bookmarkStart w:id="9" w:name="_Toc417936171"/>
      <w:r w:rsidRPr="00BB7557">
        <w:rPr>
          <w:rFonts w:ascii="Times New Roman" w:hAnsi="Times New Roman"/>
          <w:sz w:val="24"/>
          <w:szCs w:val="24"/>
        </w:rPr>
        <w:t>1.8. Состояние жилищного фонда</w:t>
      </w:r>
      <w:bookmarkEnd w:id="9"/>
    </w:p>
    <w:p w:rsidR="00BB7557" w:rsidRPr="00BB7557" w:rsidRDefault="00BB7557" w:rsidP="00BB7557"/>
    <w:p w:rsidR="002D5277" w:rsidRPr="006353D9" w:rsidRDefault="002D5277" w:rsidP="002D5277">
      <w:pPr>
        <w:spacing w:after="0" w:line="360" w:lineRule="auto"/>
        <w:ind w:firstLine="709"/>
        <w:jc w:val="both"/>
        <w:rPr>
          <w:rFonts w:ascii="Times New Roman" w:hAnsi="Times New Roman"/>
          <w:sz w:val="24"/>
          <w:szCs w:val="24"/>
        </w:rPr>
      </w:pPr>
      <w:r w:rsidRPr="006353D9">
        <w:rPr>
          <w:rFonts w:ascii="Times New Roman" w:hAnsi="Times New Roman"/>
          <w:sz w:val="24"/>
          <w:szCs w:val="24"/>
        </w:rPr>
        <w:t xml:space="preserve">По состоянию на 1 января 2015 года жилищный фонд города </w:t>
      </w:r>
      <w:r w:rsidR="00315825">
        <w:rPr>
          <w:rFonts w:ascii="Times New Roman" w:hAnsi="Times New Roman"/>
          <w:sz w:val="24"/>
          <w:szCs w:val="24"/>
        </w:rPr>
        <w:t xml:space="preserve">Когалыма </w:t>
      </w:r>
      <w:r w:rsidRPr="006353D9">
        <w:rPr>
          <w:rFonts w:ascii="Times New Roman" w:hAnsi="Times New Roman"/>
          <w:sz w:val="24"/>
          <w:szCs w:val="24"/>
        </w:rPr>
        <w:t>составляет   1 020,8 тыс. кв. м. Обеспеченность жильем в среднем на 1 жителя составляет 16,5 кв. м. Доля благоустроенного жилищного фонда составляет около 100%.</w:t>
      </w:r>
    </w:p>
    <w:p w:rsidR="002D5277" w:rsidRPr="006353D9" w:rsidRDefault="002D5277" w:rsidP="002D5277">
      <w:pPr>
        <w:spacing w:after="0" w:line="360" w:lineRule="auto"/>
        <w:ind w:firstLine="709"/>
        <w:jc w:val="both"/>
        <w:rPr>
          <w:rFonts w:ascii="Times New Roman" w:hAnsi="Times New Roman"/>
          <w:sz w:val="24"/>
          <w:szCs w:val="24"/>
        </w:rPr>
      </w:pPr>
      <w:r w:rsidRPr="006353D9">
        <w:rPr>
          <w:rFonts w:ascii="Times New Roman" w:hAnsi="Times New Roman"/>
          <w:sz w:val="24"/>
          <w:szCs w:val="24"/>
        </w:rPr>
        <w:t xml:space="preserve">Площадь ветхого жилья, признанного непригодным для проживания граждан, аварийным и подлежащим сносу по состоянию на 1 января 2015 составляет </w:t>
      </w:r>
      <w:r w:rsidR="0010713F" w:rsidRPr="006353D9">
        <w:rPr>
          <w:rFonts w:ascii="Times New Roman" w:hAnsi="Times New Roman"/>
          <w:sz w:val="24"/>
          <w:szCs w:val="24"/>
        </w:rPr>
        <w:t>68,53</w:t>
      </w:r>
      <w:r w:rsidRPr="006353D9">
        <w:rPr>
          <w:rFonts w:ascii="Times New Roman" w:hAnsi="Times New Roman"/>
          <w:sz w:val="24"/>
          <w:szCs w:val="24"/>
        </w:rPr>
        <w:t xml:space="preserve"> тыс. кв. м., из них 3</w:t>
      </w:r>
      <w:r w:rsidR="0010713F" w:rsidRPr="006353D9">
        <w:rPr>
          <w:rFonts w:ascii="Times New Roman" w:hAnsi="Times New Roman"/>
          <w:sz w:val="24"/>
          <w:szCs w:val="24"/>
        </w:rPr>
        <w:t xml:space="preserve">0,26 </w:t>
      </w:r>
      <w:r w:rsidRPr="006353D9">
        <w:rPr>
          <w:rFonts w:ascii="Times New Roman" w:hAnsi="Times New Roman"/>
          <w:sz w:val="24"/>
          <w:szCs w:val="24"/>
        </w:rPr>
        <w:t xml:space="preserve">тыс. кв. м., признаны аварийными. </w:t>
      </w:r>
      <w:r w:rsidR="00AB7E89" w:rsidRPr="006353D9">
        <w:rPr>
          <w:rFonts w:ascii="Times New Roman" w:hAnsi="Times New Roman"/>
          <w:sz w:val="24"/>
          <w:szCs w:val="24"/>
        </w:rPr>
        <w:t>Выбыло общей п</w:t>
      </w:r>
      <w:r w:rsidR="00AB7E89">
        <w:rPr>
          <w:rFonts w:ascii="Times New Roman" w:hAnsi="Times New Roman"/>
          <w:sz w:val="24"/>
          <w:szCs w:val="24"/>
        </w:rPr>
        <w:t>л</w:t>
      </w:r>
      <w:r w:rsidR="00AB7E89" w:rsidRPr="006353D9">
        <w:rPr>
          <w:rFonts w:ascii="Times New Roman" w:hAnsi="Times New Roman"/>
          <w:sz w:val="24"/>
          <w:szCs w:val="24"/>
        </w:rPr>
        <w:t xml:space="preserve">ощади жилых помещений за 2014 год всего 10,2 тыс. кв.м., из них выбыло по причине ветхости 0,07 тыс. кв.м., снесено по причине аварийности 6,2 тыс. кв.м. </w:t>
      </w:r>
      <w:r w:rsidR="00AB7E89" w:rsidRPr="0038342F">
        <w:rPr>
          <w:rFonts w:ascii="Times New Roman" w:hAnsi="Times New Roman"/>
          <w:sz w:val="24"/>
          <w:szCs w:val="24"/>
        </w:rPr>
        <w:t>В 2014 году было введено 15,06 тыс. кв. м. жилых помещений.</w:t>
      </w:r>
    </w:p>
    <w:p w:rsidR="00F22872" w:rsidRDefault="00F22872">
      <w:r>
        <w:br w:type="page"/>
      </w:r>
    </w:p>
    <w:p w:rsidR="00F22872" w:rsidRDefault="00F22872" w:rsidP="002D5277">
      <w:pPr>
        <w:spacing w:after="0" w:line="240" w:lineRule="auto"/>
        <w:jc w:val="center"/>
        <w:rPr>
          <w:rFonts w:ascii="Times New Roman" w:hAnsi="Times New Roman"/>
          <w:color w:val="000000"/>
          <w:sz w:val="24"/>
          <w:szCs w:val="24"/>
        </w:rPr>
        <w:sectPr w:rsidR="00F22872" w:rsidSect="00527B49">
          <w:footerReference w:type="default" r:id="rId14"/>
          <w:pgSz w:w="11906" w:h="16838"/>
          <w:pgMar w:top="1134" w:right="566" w:bottom="720" w:left="1418" w:header="709" w:footer="709" w:gutter="0"/>
          <w:cols w:space="708"/>
          <w:titlePg/>
          <w:docGrid w:linePitch="360"/>
        </w:sectPr>
      </w:pPr>
    </w:p>
    <w:tbl>
      <w:tblPr>
        <w:tblW w:w="9923" w:type="dxa"/>
        <w:tblInd w:w="2943" w:type="dxa"/>
        <w:tblLook w:val="04A0" w:firstRow="1" w:lastRow="0" w:firstColumn="1" w:lastColumn="0" w:noHBand="0" w:noVBand="1"/>
      </w:tblPr>
      <w:tblGrid>
        <w:gridCol w:w="9923"/>
      </w:tblGrid>
      <w:tr w:rsidR="002D5277" w:rsidRPr="002D5277" w:rsidTr="004B42CF">
        <w:trPr>
          <w:trHeight w:val="315"/>
        </w:trPr>
        <w:tc>
          <w:tcPr>
            <w:tcW w:w="9923" w:type="dxa"/>
            <w:tcBorders>
              <w:top w:val="nil"/>
              <w:left w:val="nil"/>
              <w:bottom w:val="nil"/>
              <w:right w:val="nil"/>
            </w:tcBorders>
            <w:shd w:val="clear" w:color="auto" w:fill="auto"/>
            <w:vAlign w:val="center"/>
            <w:hideMark/>
          </w:tcPr>
          <w:p w:rsidR="002D5277" w:rsidRPr="002D5277" w:rsidRDefault="002D5277" w:rsidP="002D5277">
            <w:pPr>
              <w:spacing w:after="0" w:line="240" w:lineRule="auto"/>
              <w:jc w:val="center"/>
              <w:rPr>
                <w:rFonts w:ascii="Times New Roman" w:hAnsi="Times New Roman"/>
                <w:color w:val="000000"/>
                <w:sz w:val="24"/>
                <w:szCs w:val="24"/>
              </w:rPr>
            </w:pPr>
            <w:r w:rsidRPr="002D5277">
              <w:rPr>
                <w:rFonts w:ascii="Times New Roman" w:hAnsi="Times New Roman"/>
                <w:color w:val="000000"/>
                <w:sz w:val="24"/>
                <w:szCs w:val="24"/>
              </w:rPr>
              <w:lastRenderedPageBreak/>
              <w:t xml:space="preserve">Информация о состоянии жилищного фонда в городских округах </w:t>
            </w:r>
          </w:p>
        </w:tc>
      </w:tr>
      <w:tr w:rsidR="002D5277" w:rsidRPr="002D5277" w:rsidTr="004B42CF">
        <w:trPr>
          <w:trHeight w:val="315"/>
        </w:trPr>
        <w:tc>
          <w:tcPr>
            <w:tcW w:w="9923" w:type="dxa"/>
            <w:tcBorders>
              <w:top w:val="nil"/>
              <w:left w:val="nil"/>
              <w:bottom w:val="nil"/>
              <w:right w:val="nil"/>
            </w:tcBorders>
            <w:shd w:val="clear" w:color="auto" w:fill="auto"/>
            <w:vAlign w:val="center"/>
            <w:hideMark/>
          </w:tcPr>
          <w:p w:rsidR="002D5277" w:rsidRPr="002D5277" w:rsidRDefault="002D5277" w:rsidP="002D5277">
            <w:pPr>
              <w:spacing w:after="0" w:line="240" w:lineRule="auto"/>
              <w:jc w:val="center"/>
              <w:rPr>
                <w:rFonts w:ascii="Times New Roman" w:hAnsi="Times New Roman"/>
                <w:color w:val="000000"/>
                <w:sz w:val="24"/>
                <w:szCs w:val="24"/>
              </w:rPr>
            </w:pPr>
            <w:r w:rsidRPr="002D5277">
              <w:rPr>
                <w:rFonts w:ascii="Times New Roman" w:hAnsi="Times New Roman"/>
                <w:color w:val="000000"/>
                <w:sz w:val="24"/>
                <w:szCs w:val="24"/>
              </w:rPr>
              <w:t>и муниципальных районах Ханты-Мансийского автономного округа - Югры за отчетный период, кв.м.</w:t>
            </w:r>
          </w:p>
        </w:tc>
      </w:tr>
      <w:tr w:rsidR="002D5277" w:rsidRPr="002D5277" w:rsidTr="004B42CF">
        <w:trPr>
          <w:trHeight w:val="315"/>
        </w:trPr>
        <w:tc>
          <w:tcPr>
            <w:tcW w:w="9923" w:type="dxa"/>
            <w:tcBorders>
              <w:top w:val="nil"/>
              <w:left w:val="nil"/>
              <w:bottom w:val="nil"/>
              <w:right w:val="nil"/>
            </w:tcBorders>
            <w:shd w:val="clear" w:color="auto" w:fill="auto"/>
            <w:vAlign w:val="center"/>
            <w:hideMark/>
          </w:tcPr>
          <w:p w:rsidR="002D5277" w:rsidRPr="002D5277" w:rsidRDefault="002D5277" w:rsidP="002D5277">
            <w:pPr>
              <w:spacing w:after="0" w:line="240" w:lineRule="auto"/>
              <w:jc w:val="center"/>
              <w:rPr>
                <w:rFonts w:ascii="Times New Roman" w:hAnsi="Times New Roman"/>
                <w:color w:val="000000"/>
                <w:sz w:val="24"/>
                <w:szCs w:val="24"/>
              </w:rPr>
            </w:pPr>
            <w:r w:rsidRPr="002D5277">
              <w:rPr>
                <w:rFonts w:ascii="Times New Roman" w:hAnsi="Times New Roman"/>
                <w:color w:val="000000"/>
                <w:sz w:val="24"/>
                <w:szCs w:val="24"/>
              </w:rPr>
              <w:t>муниципальное образование город Когалым</w:t>
            </w:r>
          </w:p>
        </w:tc>
      </w:tr>
    </w:tbl>
    <w:p w:rsidR="008C34B8" w:rsidRPr="00314CA9" w:rsidRDefault="008C34B8" w:rsidP="00314CA9">
      <w:pPr>
        <w:spacing w:after="0" w:line="360" w:lineRule="auto"/>
        <w:ind w:firstLine="709"/>
        <w:jc w:val="both"/>
        <w:rPr>
          <w:rFonts w:ascii="Times New Roman" w:hAnsi="Times New Roman"/>
          <w:sz w:val="24"/>
          <w:szCs w:val="24"/>
        </w:rPr>
      </w:pPr>
    </w:p>
    <w:tbl>
      <w:tblPr>
        <w:tblStyle w:val="ad"/>
        <w:tblW w:w="14544" w:type="dxa"/>
        <w:tblLayout w:type="fixed"/>
        <w:tblLook w:val="04A0" w:firstRow="1" w:lastRow="0" w:firstColumn="1" w:lastColumn="0" w:noHBand="0" w:noVBand="1"/>
      </w:tblPr>
      <w:tblGrid>
        <w:gridCol w:w="1242"/>
        <w:gridCol w:w="1400"/>
        <w:gridCol w:w="1148"/>
        <w:gridCol w:w="1138"/>
        <w:gridCol w:w="1701"/>
        <w:gridCol w:w="992"/>
        <w:gridCol w:w="1418"/>
        <w:gridCol w:w="1418"/>
        <w:gridCol w:w="1508"/>
        <w:gridCol w:w="1173"/>
        <w:gridCol w:w="1406"/>
      </w:tblGrid>
      <w:tr w:rsidR="00F22872" w:rsidRPr="00F22872" w:rsidTr="004B42CF">
        <w:tc>
          <w:tcPr>
            <w:tcW w:w="1242" w:type="dxa"/>
            <w:vMerge w:val="restart"/>
          </w:tcPr>
          <w:p w:rsidR="00F22872" w:rsidRPr="00F22872" w:rsidRDefault="00F22872" w:rsidP="004B42CF">
            <w:pPr>
              <w:spacing w:line="240" w:lineRule="auto"/>
              <w:jc w:val="center"/>
            </w:pPr>
            <w:r w:rsidRPr="00F22872">
              <w:t>Отчетный период</w:t>
            </w:r>
          </w:p>
        </w:tc>
        <w:tc>
          <w:tcPr>
            <w:tcW w:w="1400" w:type="dxa"/>
            <w:vMerge w:val="restart"/>
          </w:tcPr>
          <w:p w:rsidR="00F22872" w:rsidRPr="00F22872" w:rsidRDefault="00F22872" w:rsidP="004B42CF">
            <w:pPr>
              <w:spacing w:line="240" w:lineRule="auto"/>
              <w:jc w:val="center"/>
            </w:pPr>
            <w:r w:rsidRPr="00F22872">
              <w:t>Общая площадь жилых помещений на начало года, всего</w:t>
            </w:r>
          </w:p>
        </w:tc>
        <w:tc>
          <w:tcPr>
            <w:tcW w:w="4979" w:type="dxa"/>
            <w:gridSpan w:val="4"/>
          </w:tcPr>
          <w:p w:rsidR="00F22872" w:rsidRPr="00F22872" w:rsidRDefault="00F22872" w:rsidP="004B42CF">
            <w:pPr>
              <w:spacing w:line="240" w:lineRule="auto"/>
              <w:jc w:val="center"/>
            </w:pPr>
            <w:r>
              <w:t>в</w:t>
            </w:r>
            <w:r w:rsidRPr="00F22872">
              <w:t xml:space="preserve"> том числе:</w:t>
            </w:r>
          </w:p>
        </w:tc>
        <w:tc>
          <w:tcPr>
            <w:tcW w:w="1418" w:type="dxa"/>
            <w:vMerge w:val="restart"/>
          </w:tcPr>
          <w:p w:rsidR="00F22872" w:rsidRPr="00F22872" w:rsidRDefault="00F22872" w:rsidP="004B42CF">
            <w:pPr>
              <w:spacing w:line="240" w:lineRule="auto"/>
              <w:jc w:val="center"/>
            </w:pPr>
            <w:r>
              <w:t>Выбыло общей площади жилых помещений за год, всего</w:t>
            </w:r>
          </w:p>
        </w:tc>
        <w:tc>
          <w:tcPr>
            <w:tcW w:w="4099" w:type="dxa"/>
            <w:gridSpan w:val="3"/>
          </w:tcPr>
          <w:p w:rsidR="00F22872" w:rsidRPr="00F22872" w:rsidRDefault="00F22872" w:rsidP="004B42CF">
            <w:pPr>
              <w:spacing w:line="240" w:lineRule="auto"/>
              <w:jc w:val="center"/>
            </w:pPr>
            <w:r>
              <w:t>в том числе:</w:t>
            </w:r>
          </w:p>
        </w:tc>
        <w:tc>
          <w:tcPr>
            <w:tcW w:w="1406" w:type="dxa"/>
            <w:vMerge w:val="restart"/>
          </w:tcPr>
          <w:p w:rsidR="00F22872" w:rsidRPr="00040482" w:rsidRDefault="00F22872" w:rsidP="004B42CF">
            <w:pPr>
              <w:spacing w:line="240" w:lineRule="auto"/>
              <w:jc w:val="center"/>
              <w:rPr>
                <w:highlight w:val="yellow"/>
              </w:rPr>
            </w:pPr>
            <w:r w:rsidRPr="0009732E">
              <w:t>Общая площадь жилых помещений, введе</w:t>
            </w:r>
            <w:r w:rsidR="004B42CF" w:rsidRPr="0009732E">
              <w:t>н</w:t>
            </w:r>
            <w:r w:rsidRPr="0009732E">
              <w:t>ная в действие за год</w:t>
            </w:r>
          </w:p>
        </w:tc>
      </w:tr>
      <w:tr w:rsidR="00F22872" w:rsidRPr="00F22872" w:rsidTr="004B42CF">
        <w:tc>
          <w:tcPr>
            <w:tcW w:w="1242" w:type="dxa"/>
            <w:vMerge/>
          </w:tcPr>
          <w:p w:rsidR="00F22872" w:rsidRPr="00F22872" w:rsidRDefault="00F22872" w:rsidP="002451B2">
            <w:pPr>
              <w:spacing w:line="240" w:lineRule="auto"/>
            </w:pPr>
          </w:p>
        </w:tc>
        <w:tc>
          <w:tcPr>
            <w:tcW w:w="1400" w:type="dxa"/>
            <w:vMerge/>
          </w:tcPr>
          <w:p w:rsidR="00F22872" w:rsidRPr="00F22872" w:rsidRDefault="00F22872" w:rsidP="002451B2">
            <w:pPr>
              <w:spacing w:line="240" w:lineRule="auto"/>
            </w:pPr>
          </w:p>
        </w:tc>
        <w:tc>
          <w:tcPr>
            <w:tcW w:w="1148" w:type="dxa"/>
          </w:tcPr>
          <w:p w:rsidR="00F22872" w:rsidRPr="00F22872" w:rsidRDefault="00F22872" w:rsidP="004B42CF">
            <w:pPr>
              <w:spacing w:line="240" w:lineRule="auto"/>
              <w:jc w:val="center"/>
            </w:pPr>
            <w:r w:rsidRPr="00F22872">
              <w:t>площадь ветхого жилищного фонда</w:t>
            </w:r>
          </w:p>
        </w:tc>
        <w:tc>
          <w:tcPr>
            <w:tcW w:w="1138" w:type="dxa"/>
          </w:tcPr>
          <w:p w:rsidR="00F22872" w:rsidRPr="00F22872" w:rsidRDefault="00F22872" w:rsidP="004B42CF">
            <w:pPr>
              <w:spacing w:line="240" w:lineRule="auto"/>
              <w:jc w:val="center"/>
            </w:pPr>
            <w:r w:rsidRPr="00F22872">
              <w:t>площадь аварийного жилищного фонда</w:t>
            </w:r>
          </w:p>
        </w:tc>
        <w:tc>
          <w:tcPr>
            <w:tcW w:w="1701" w:type="dxa"/>
          </w:tcPr>
          <w:p w:rsidR="00F22872" w:rsidRPr="00F22872" w:rsidRDefault="004B42CF" w:rsidP="004B42CF">
            <w:pPr>
              <w:spacing w:line="240" w:lineRule="auto"/>
              <w:jc w:val="center"/>
            </w:pPr>
            <w:r>
              <w:t>п</w:t>
            </w:r>
            <w:r w:rsidR="00F22872" w:rsidRPr="00F22872">
              <w:t>лощадь пригодного для проживания жилищного фонда</w:t>
            </w:r>
          </w:p>
        </w:tc>
        <w:tc>
          <w:tcPr>
            <w:tcW w:w="992" w:type="dxa"/>
          </w:tcPr>
          <w:p w:rsidR="00F22872" w:rsidRPr="00F22872" w:rsidRDefault="00F22872" w:rsidP="004B42CF">
            <w:pPr>
              <w:spacing w:line="240" w:lineRule="auto"/>
              <w:jc w:val="center"/>
            </w:pPr>
            <w:r w:rsidRPr="00F22872">
              <w:t>прочее</w:t>
            </w:r>
          </w:p>
        </w:tc>
        <w:tc>
          <w:tcPr>
            <w:tcW w:w="1418" w:type="dxa"/>
            <w:vMerge/>
          </w:tcPr>
          <w:p w:rsidR="00F22872" w:rsidRPr="00F22872" w:rsidRDefault="00F22872" w:rsidP="004B42CF">
            <w:pPr>
              <w:spacing w:line="240" w:lineRule="auto"/>
              <w:jc w:val="center"/>
            </w:pPr>
          </w:p>
        </w:tc>
        <w:tc>
          <w:tcPr>
            <w:tcW w:w="1418" w:type="dxa"/>
          </w:tcPr>
          <w:p w:rsidR="00F22872" w:rsidRPr="00F22872" w:rsidRDefault="004B42CF" w:rsidP="004B42CF">
            <w:pPr>
              <w:spacing w:line="240" w:lineRule="auto"/>
              <w:jc w:val="center"/>
            </w:pPr>
            <w:r>
              <w:t>с</w:t>
            </w:r>
            <w:r w:rsidR="00F22872">
              <w:t>несено по причине ветхости</w:t>
            </w:r>
          </w:p>
        </w:tc>
        <w:tc>
          <w:tcPr>
            <w:tcW w:w="1508" w:type="dxa"/>
          </w:tcPr>
          <w:p w:rsidR="00F22872" w:rsidRPr="00F22872" w:rsidRDefault="004B42CF" w:rsidP="004B42CF">
            <w:pPr>
              <w:spacing w:line="240" w:lineRule="auto"/>
              <w:jc w:val="center"/>
            </w:pPr>
            <w:r>
              <w:t>с</w:t>
            </w:r>
            <w:r w:rsidR="00F22872">
              <w:t>несено по причине аварийности</w:t>
            </w:r>
          </w:p>
        </w:tc>
        <w:tc>
          <w:tcPr>
            <w:tcW w:w="1173" w:type="dxa"/>
          </w:tcPr>
          <w:p w:rsidR="00F22872" w:rsidRPr="00F22872" w:rsidRDefault="004B42CF" w:rsidP="004B42CF">
            <w:pPr>
              <w:spacing w:line="240" w:lineRule="auto"/>
              <w:jc w:val="center"/>
            </w:pPr>
            <w:r>
              <w:t>и</w:t>
            </w:r>
            <w:r w:rsidR="00F22872">
              <w:t>ные причины</w:t>
            </w:r>
          </w:p>
        </w:tc>
        <w:tc>
          <w:tcPr>
            <w:tcW w:w="1406" w:type="dxa"/>
            <w:vMerge/>
          </w:tcPr>
          <w:p w:rsidR="00F22872" w:rsidRPr="00040482" w:rsidRDefault="00F22872" w:rsidP="002451B2">
            <w:pPr>
              <w:spacing w:line="240" w:lineRule="auto"/>
              <w:rPr>
                <w:highlight w:val="yellow"/>
              </w:rPr>
            </w:pPr>
          </w:p>
        </w:tc>
      </w:tr>
      <w:tr w:rsidR="00F22872" w:rsidTr="004B42CF">
        <w:tc>
          <w:tcPr>
            <w:tcW w:w="1242" w:type="dxa"/>
          </w:tcPr>
          <w:p w:rsidR="00F22872" w:rsidRDefault="004B42CF" w:rsidP="002451B2">
            <w:pPr>
              <w:spacing w:line="240" w:lineRule="auto"/>
              <w:rPr>
                <w:sz w:val="24"/>
                <w:szCs w:val="24"/>
              </w:rPr>
            </w:pPr>
            <w:r>
              <w:rPr>
                <w:sz w:val="24"/>
                <w:szCs w:val="24"/>
              </w:rPr>
              <w:t>2011 год</w:t>
            </w:r>
          </w:p>
        </w:tc>
        <w:tc>
          <w:tcPr>
            <w:tcW w:w="1400" w:type="dxa"/>
          </w:tcPr>
          <w:p w:rsidR="00F22872" w:rsidRDefault="004B42CF" w:rsidP="00253E92">
            <w:pPr>
              <w:spacing w:line="240" w:lineRule="auto"/>
              <w:jc w:val="center"/>
              <w:rPr>
                <w:sz w:val="24"/>
                <w:szCs w:val="24"/>
              </w:rPr>
            </w:pPr>
            <w:r>
              <w:rPr>
                <w:sz w:val="24"/>
                <w:szCs w:val="24"/>
              </w:rPr>
              <w:t>977 600,0</w:t>
            </w:r>
          </w:p>
        </w:tc>
        <w:tc>
          <w:tcPr>
            <w:tcW w:w="1148" w:type="dxa"/>
          </w:tcPr>
          <w:p w:rsidR="00F22872" w:rsidRDefault="004B42CF" w:rsidP="00253E92">
            <w:pPr>
              <w:spacing w:line="240" w:lineRule="auto"/>
              <w:jc w:val="center"/>
              <w:rPr>
                <w:sz w:val="24"/>
                <w:szCs w:val="24"/>
              </w:rPr>
            </w:pPr>
            <w:r>
              <w:rPr>
                <w:sz w:val="24"/>
                <w:szCs w:val="24"/>
              </w:rPr>
              <w:t>74 398,6</w:t>
            </w:r>
          </w:p>
        </w:tc>
        <w:tc>
          <w:tcPr>
            <w:tcW w:w="1138" w:type="dxa"/>
          </w:tcPr>
          <w:p w:rsidR="00F22872" w:rsidRDefault="004B42CF" w:rsidP="00253E92">
            <w:pPr>
              <w:spacing w:line="240" w:lineRule="auto"/>
              <w:jc w:val="center"/>
              <w:rPr>
                <w:sz w:val="24"/>
                <w:szCs w:val="24"/>
              </w:rPr>
            </w:pPr>
            <w:r>
              <w:rPr>
                <w:sz w:val="24"/>
                <w:szCs w:val="24"/>
              </w:rPr>
              <w:t>16 052,7</w:t>
            </w:r>
          </w:p>
        </w:tc>
        <w:tc>
          <w:tcPr>
            <w:tcW w:w="1701" w:type="dxa"/>
          </w:tcPr>
          <w:p w:rsidR="00F22872" w:rsidRDefault="004B42CF" w:rsidP="00253E92">
            <w:pPr>
              <w:spacing w:line="240" w:lineRule="auto"/>
              <w:jc w:val="center"/>
              <w:rPr>
                <w:sz w:val="24"/>
                <w:szCs w:val="24"/>
              </w:rPr>
            </w:pPr>
            <w:r>
              <w:rPr>
                <w:sz w:val="24"/>
                <w:szCs w:val="24"/>
              </w:rPr>
              <w:t>887 148,7</w:t>
            </w:r>
          </w:p>
        </w:tc>
        <w:tc>
          <w:tcPr>
            <w:tcW w:w="992" w:type="dxa"/>
          </w:tcPr>
          <w:p w:rsidR="00F22872" w:rsidRDefault="00253E92" w:rsidP="00253E92">
            <w:pPr>
              <w:spacing w:line="240" w:lineRule="auto"/>
              <w:jc w:val="center"/>
              <w:rPr>
                <w:sz w:val="24"/>
                <w:szCs w:val="24"/>
              </w:rPr>
            </w:pPr>
            <w:r>
              <w:rPr>
                <w:sz w:val="24"/>
                <w:szCs w:val="24"/>
              </w:rPr>
              <w:t>0</w:t>
            </w:r>
          </w:p>
        </w:tc>
        <w:tc>
          <w:tcPr>
            <w:tcW w:w="1418" w:type="dxa"/>
          </w:tcPr>
          <w:p w:rsidR="00F22872" w:rsidRDefault="00253E92" w:rsidP="00253E92">
            <w:pPr>
              <w:spacing w:line="240" w:lineRule="auto"/>
              <w:jc w:val="center"/>
              <w:rPr>
                <w:sz w:val="24"/>
                <w:szCs w:val="24"/>
              </w:rPr>
            </w:pPr>
            <w:r>
              <w:rPr>
                <w:sz w:val="24"/>
                <w:szCs w:val="24"/>
              </w:rPr>
              <w:t>8 074,4</w:t>
            </w:r>
          </w:p>
        </w:tc>
        <w:tc>
          <w:tcPr>
            <w:tcW w:w="1418" w:type="dxa"/>
          </w:tcPr>
          <w:p w:rsidR="00F22872" w:rsidRDefault="00253E92" w:rsidP="00253E92">
            <w:pPr>
              <w:spacing w:line="240" w:lineRule="auto"/>
              <w:jc w:val="center"/>
              <w:rPr>
                <w:sz w:val="24"/>
                <w:szCs w:val="24"/>
              </w:rPr>
            </w:pPr>
            <w:r>
              <w:rPr>
                <w:sz w:val="24"/>
                <w:szCs w:val="24"/>
              </w:rPr>
              <w:t>1 033,6</w:t>
            </w:r>
          </w:p>
        </w:tc>
        <w:tc>
          <w:tcPr>
            <w:tcW w:w="1508" w:type="dxa"/>
          </w:tcPr>
          <w:p w:rsidR="00F22872" w:rsidRDefault="00253E92" w:rsidP="00253E92">
            <w:pPr>
              <w:spacing w:line="240" w:lineRule="auto"/>
              <w:jc w:val="center"/>
              <w:rPr>
                <w:sz w:val="24"/>
                <w:szCs w:val="24"/>
              </w:rPr>
            </w:pPr>
            <w:r>
              <w:rPr>
                <w:sz w:val="24"/>
                <w:szCs w:val="24"/>
              </w:rPr>
              <w:t>7 040,8</w:t>
            </w:r>
          </w:p>
        </w:tc>
        <w:tc>
          <w:tcPr>
            <w:tcW w:w="1173" w:type="dxa"/>
          </w:tcPr>
          <w:p w:rsidR="00F22872" w:rsidRDefault="00253E92" w:rsidP="00253E92">
            <w:pPr>
              <w:spacing w:line="240" w:lineRule="auto"/>
              <w:jc w:val="center"/>
              <w:rPr>
                <w:sz w:val="24"/>
                <w:szCs w:val="24"/>
              </w:rPr>
            </w:pPr>
            <w:r>
              <w:rPr>
                <w:sz w:val="24"/>
                <w:szCs w:val="24"/>
              </w:rPr>
              <w:t>0,0</w:t>
            </w:r>
          </w:p>
        </w:tc>
        <w:tc>
          <w:tcPr>
            <w:tcW w:w="1406" w:type="dxa"/>
          </w:tcPr>
          <w:p w:rsidR="00F22872" w:rsidRPr="0009732E" w:rsidRDefault="0009732E" w:rsidP="00253E92">
            <w:pPr>
              <w:spacing w:line="240" w:lineRule="auto"/>
              <w:jc w:val="center"/>
              <w:rPr>
                <w:sz w:val="24"/>
                <w:szCs w:val="24"/>
              </w:rPr>
            </w:pPr>
            <w:r w:rsidRPr="0009732E">
              <w:rPr>
                <w:sz w:val="24"/>
                <w:szCs w:val="24"/>
              </w:rPr>
              <w:t>12</w:t>
            </w:r>
            <w:r w:rsidR="00E44105">
              <w:rPr>
                <w:sz w:val="24"/>
                <w:szCs w:val="24"/>
              </w:rPr>
              <w:t> </w:t>
            </w:r>
            <w:r w:rsidRPr="0009732E">
              <w:rPr>
                <w:sz w:val="24"/>
                <w:szCs w:val="24"/>
              </w:rPr>
              <w:t>523</w:t>
            </w:r>
            <w:r w:rsidR="00E44105">
              <w:rPr>
                <w:sz w:val="24"/>
                <w:szCs w:val="24"/>
              </w:rPr>
              <w:t>,0</w:t>
            </w:r>
          </w:p>
        </w:tc>
      </w:tr>
      <w:tr w:rsidR="00F22872" w:rsidTr="004B42CF">
        <w:tc>
          <w:tcPr>
            <w:tcW w:w="1242" w:type="dxa"/>
          </w:tcPr>
          <w:p w:rsidR="00F22872" w:rsidRDefault="004B42CF" w:rsidP="002451B2">
            <w:pPr>
              <w:spacing w:line="240" w:lineRule="auto"/>
              <w:rPr>
                <w:sz w:val="24"/>
                <w:szCs w:val="24"/>
              </w:rPr>
            </w:pPr>
            <w:r>
              <w:rPr>
                <w:sz w:val="24"/>
                <w:szCs w:val="24"/>
              </w:rPr>
              <w:t>2012 год</w:t>
            </w:r>
          </w:p>
        </w:tc>
        <w:tc>
          <w:tcPr>
            <w:tcW w:w="1400" w:type="dxa"/>
          </w:tcPr>
          <w:p w:rsidR="00F22872" w:rsidRDefault="004B42CF" w:rsidP="00253E92">
            <w:pPr>
              <w:spacing w:line="240" w:lineRule="auto"/>
              <w:jc w:val="center"/>
              <w:rPr>
                <w:sz w:val="24"/>
                <w:szCs w:val="24"/>
              </w:rPr>
            </w:pPr>
            <w:r>
              <w:rPr>
                <w:sz w:val="24"/>
                <w:szCs w:val="24"/>
              </w:rPr>
              <w:t>990 495,9</w:t>
            </w:r>
          </w:p>
        </w:tc>
        <w:tc>
          <w:tcPr>
            <w:tcW w:w="1148" w:type="dxa"/>
          </w:tcPr>
          <w:p w:rsidR="00F22872" w:rsidRDefault="004B42CF" w:rsidP="00253E92">
            <w:pPr>
              <w:spacing w:line="240" w:lineRule="auto"/>
              <w:jc w:val="center"/>
              <w:rPr>
                <w:sz w:val="24"/>
                <w:szCs w:val="24"/>
              </w:rPr>
            </w:pPr>
            <w:r>
              <w:rPr>
                <w:sz w:val="24"/>
                <w:szCs w:val="24"/>
              </w:rPr>
              <w:t>70 539,1</w:t>
            </w:r>
          </w:p>
        </w:tc>
        <w:tc>
          <w:tcPr>
            <w:tcW w:w="1138" w:type="dxa"/>
          </w:tcPr>
          <w:p w:rsidR="00F22872" w:rsidRDefault="004B42CF" w:rsidP="00253E92">
            <w:pPr>
              <w:spacing w:line="240" w:lineRule="auto"/>
              <w:jc w:val="center"/>
              <w:rPr>
                <w:sz w:val="24"/>
                <w:szCs w:val="24"/>
              </w:rPr>
            </w:pPr>
            <w:r>
              <w:rPr>
                <w:sz w:val="24"/>
                <w:szCs w:val="24"/>
              </w:rPr>
              <w:t>16 068,3</w:t>
            </w:r>
          </w:p>
        </w:tc>
        <w:tc>
          <w:tcPr>
            <w:tcW w:w="1701" w:type="dxa"/>
          </w:tcPr>
          <w:p w:rsidR="00F22872" w:rsidRDefault="004B42CF" w:rsidP="00253E92">
            <w:pPr>
              <w:spacing w:line="240" w:lineRule="auto"/>
              <w:jc w:val="center"/>
              <w:rPr>
                <w:sz w:val="24"/>
                <w:szCs w:val="24"/>
              </w:rPr>
            </w:pPr>
            <w:r>
              <w:rPr>
                <w:sz w:val="24"/>
                <w:szCs w:val="24"/>
              </w:rPr>
              <w:t>903 888,5</w:t>
            </w:r>
          </w:p>
        </w:tc>
        <w:tc>
          <w:tcPr>
            <w:tcW w:w="992" w:type="dxa"/>
          </w:tcPr>
          <w:p w:rsidR="00F22872" w:rsidRDefault="00253E92" w:rsidP="00253E92">
            <w:pPr>
              <w:spacing w:line="240" w:lineRule="auto"/>
              <w:jc w:val="center"/>
              <w:rPr>
                <w:sz w:val="24"/>
                <w:szCs w:val="24"/>
              </w:rPr>
            </w:pPr>
            <w:r>
              <w:rPr>
                <w:sz w:val="24"/>
                <w:szCs w:val="24"/>
              </w:rPr>
              <w:t>0</w:t>
            </w:r>
          </w:p>
        </w:tc>
        <w:tc>
          <w:tcPr>
            <w:tcW w:w="1418" w:type="dxa"/>
          </w:tcPr>
          <w:p w:rsidR="00F22872" w:rsidRDefault="00253E92" w:rsidP="00253E92">
            <w:pPr>
              <w:spacing w:line="240" w:lineRule="auto"/>
              <w:jc w:val="center"/>
              <w:rPr>
                <w:sz w:val="24"/>
                <w:szCs w:val="24"/>
              </w:rPr>
            </w:pPr>
            <w:r>
              <w:rPr>
                <w:sz w:val="24"/>
                <w:szCs w:val="24"/>
              </w:rPr>
              <w:t>1 198,7</w:t>
            </w:r>
          </w:p>
        </w:tc>
        <w:tc>
          <w:tcPr>
            <w:tcW w:w="1418" w:type="dxa"/>
          </w:tcPr>
          <w:p w:rsidR="00F22872" w:rsidRDefault="00253E92" w:rsidP="00253E92">
            <w:pPr>
              <w:spacing w:line="240" w:lineRule="auto"/>
              <w:jc w:val="center"/>
              <w:rPr>
                <w:sz w:val="24"/>
                <w:szCs w:val="24"/>
              </w:rPr>
            </w:pPr>
            <w:r>
              <w:rPr>
                <w:sz w:val="24"/>
                <w:szCs w:val="24"/>
              </w:rPr>
              <w:t>1 198,7</w:t>
            </w:r>
          </w:p>
        </w:tc>
        <w:tc>
          <w:tcPr>
            <w:tcW w:w="1508" w:type="dxa"/>
          </w:tcPr>
          <w:p w:rsidR="00F22872" w:rsidRDefault="00253E92" w:rsidP="00253E92">
            <w:pPr>
              <w:spacing w:line="240" w:lineRule="auto"/>
              <w:jc w:val="center"/>
              <w:rPr>
                <w:sz w:val="24"/>
                <w:szCs w:val="24"/>
              </w:rPr>
            </w:pPr>
            <w:r>
              <w:rPr>
                <w:sz w:val="24"/>
                <w:szCs w:val="24"/>
              </w:rPr>
              <w:t>0,0</w:t>
            </w:r>
          </w:p>
        </w:tc>
        <w:tc>
          <w:tcPr>
            <w:tcW w:w="1173" w:type="dxa"/>
          </w:tcPr>
          <w:p w:rsidR="00F22872" w:rsidRDefault="00253E92" w:rsidP="00253E92">
            <w:pPr>
              <w:spacing w:line="240" w:lineRule="auto"/>
              <w:jc w:val="center"/>
              <w:rPr>
                <w:sz w:val="24"/>
                <w:szCs w:val="24"/>
              </w:rPr>
            </w:pPr>
            <w:r>
              <w:rPr>
                <w:sz w:val="24"/>
                <w:szCs w:val="24"/>
              </w:rPr>
              <w:t>0,0</w:t>
            </w:r>
          </w:p>
        </w:tc>
        <w:tc>
          <w:tcPr>
            <w:tcW w:w="1406" w:type="dxa"/>
          </w:tcPr>
          <w:p w:rsidR="00F22872" w:rsidRPr="0009732E" w:rsidRDefault="0009732E" w:rsidP="00253E92">
            <w:pPr>
              <w:spacing w:line="240" w:lineRule="auto"/>
              <w:jc w:val="center"/>
              <w:rPr>
                <w:sz w:val="24"/>
                <w:szCs w:val="24"/>
              </w:rPr>
            </w:pPr>
            <w:r w:rsidRPr="0009732E">
              <w:rPr>
                <w:sz w:val="24"/>
                <w:szCs w:val="24"/>
              </w:rPr>
              <w:t>16</w:t>
            </w:r>
            <w:r w:rsidR="00E44105">
              <w:rPr>
                <w:sz w:val="24"/>
                <w:szCs w:val="24"/>
              </w:rPr>
              <w:t> </w:t>
            </w:r>
            <w:r w:rsidRPr="0009732E">
              <w:rPr>
                <w:sz w:val="24"/>
                <w:szCs w:val="24"/>
              </w:rPr>
              <w:t>661</w:t>
            </w:r>
            <w:r w:rsidR="00E44105">
              <w:rPr>
                <w:sz w:val="24"/>
                <w:szCs w:val="24"/>
              </w:rPr>
              <w:t>,0</w:t>
            </w:r>
          </w:p>
        </w:tc>
      </w:tr>
      <w:tr w:rsidR="00F22872" w:rsidTr="004B42CF">
        <w:tc>
          <w:tcPr>
            <w:tcW w:w="1242" w:type="dxa"/>
          </w:tcPr>
          <w:p w:rsidR="00F22872" w:rsidRDefault="004B42CF" w:rsidP="002451B2">
            <w:pPr>
              <w:spacing w:line="240" w:lineRule="auto"/>
              <w:rPr>
                <w:sz w:val="24"/>
                <w:szCs w:val="24"/>
              </w:rPr>
            </w:pPr>
            <w:r>
              <w:rPr>
                <w:sz w:val="24"/>
                <w:szCs w:val="24"/>
              </w:rPr>
              <w:t>2013 год</w:t>
            </w:r>
          </w:p>
        </w:tc>
        <w:tc>
          <w:tcPr>
            <w:tcW w:w="1400" w:type="dxa"/>
          </w:tcPr>
          <w:p w:rsidR="00F22872" w:rsidRDefault="004B42CF" w:rsidP="00253E92">
            <w:pPr>
              <w:spacing w:line="240" w:lineRule="auto"/>
              <w:jc w:val="center"/>
              <w:rPr>
                <w:sz w:val="24"/>
                <w:szCs w:val="24"/>
              </w:rPr>
            </w:pPr>
            <w:r>
              <w:rPr>
                <w:sz w:val="24"/>
                <w:szCs w:val="24"/>
              </w:rPr>
              <w:t>1 010 900,0</w:t>
            </w:r>
          </w:p>
        </w:tc>
        <w:tc>
          <w:tcPr>
            <w:tcW w:w="1148" w:type="dxa"/>
          </w:tcPr>
          <w:p w:rsidR="00F22872" w:rsidRDefault="004B42CF" w:rsidP="00253E92">
            <w:pPr>
              <w:spacing w:line="240" w:lineRule="auto"/>
              <w:jc w:val="center"/>
              <w:rPr>
                <w:sz w:val="24"/>
                <w:szCs w:val="24"/>
              </w:rPr>
            </w:pPr>
            <w:r>
              <w:rPr>
                <w:sz w:val="24"/>
                <w:szCs w:val="24"/>
              </w:rPr>
              <w:t>67 055,4</w:t>
            </w:r>
          </w:p>
        </w:tc>
        <w:tc>
          <w:tcPr>
            <w:tcW w:w="1138" w:type="dxa"/>
          </w:tcPr>
          <w:p w:rsidR="00F22872" w:rsidRDefault="004B42CF" w:rsidP="00253E92">
            <w:pPr>
              <w:spacing w:line="240" w:lineRule="auto"/>
              <w:jc w:val="center"/>
              <w:rPr>
                <w:sz w:val="24"/>
                <w:szCs w:val="24"/>
              </w:rPr>
            </w:pPr>
            <w:r>
              <w:rPr>
                <w:sz w:val="24"/>
                <w:szCs w:val="24"/>
              </w:rPr>
              <w:t>18 089,5</w:t>
            </w:r>
          </w:p>
        </w:tc>
        <w:tc>
          <w:tcPr>
            <w:tcW w:w="1701" w:type="dxa"/>
          </w:tcPr>
          <w:p w:rsidR="00F22872" w:rsidRDefault="004B42CF" w:rsidP="00253E92">
            <w:pPr>
              <w:spacing w:line="240" w:lineRule="auto"/>
              <w:jc w:val="center"/>
              <w:rPr>
                <w:sz w:val="24"/>
                <w:szCs w:val="24"/>
              </w:rPr>
            </w:pPr>
            <w:r>
              <w:rPr>
                <w:sz w:val="24"/>
                <w:szCs w:val="24"/>
              </w:rPr>
              <w:t>925</w:t>
            </w:r>
            <w:r w:rsidR="00253E92">
              <w:rPr>
                <w:sz w:val="24"/>
                <w:szCs w:val="24"/>
              </w:rPr>
              <w:t xml:space="preserve"> </w:t>
            </w:r>
            <w:r>
              <w:rPr>
                <w:sz w:val="24"/>
                <w:szCs w:val="24"/>
              </w:rPr>
              <w:t>755,1</w:t>
            </w:r>
          </w:p>
        </w:tc>
        <w:tc>
          <w:tcPr>
            <w:tcW w:w="992" w:type="dxa"/>
          </w:tcPr>
          <w:p w:rsidR="00F22872" w:rsidRDefault="00253E92" w:rsidP="00253E92">
            <w:pPr>
              <w:spacing w:line="240" w:lineRule="auto"/>
              <w:jc w:val="center"/>
              <w:rPr>
                <w:sz w:val="24"/>
                <w:szCs w:val="24"/>
              </w:rPr>
            </w:pPr>
            <w:r>
              <w:rPr>
                <w:sz w:val="24"/>
                <w:szCs w:val="24"/>
              </w:rPr>
              <w:t>0</w:t>
            </w:r>
          </w:p>
        </w:tc>
        <w:tc>
          <w:tcPr>
            <w:tcW w:w="1418" w:type="dxa"/>
          </w:tcPr>
          <w:p w:rsidR="00F22872" w:rsidRDefault="00253E92" w:rsidP="00253E92">
            <w:pPr>
              <w:spacing w:line="240" w:lineRule="auto"/>
              <w:jc w:val="center"/>
              <w:rPr>
                <w:sz w:val="24"/>
                <w:szCs w:val="24"/>
              </w:rPr>
            </w:pPr>
            <w:r>
              <w:rPr>
                <w:sz w:val="24"/>
                <w:szCs w:val="24"/>
              </w:rPr>
              <w:t>9 450,7</w:t>
            </w:r>
          </w:p>
        </w:tc>
        <w:tc>
          <w:tcPr>
            <w:tcW w:w="1418" w:type="dxa"/>
          </w:tcPr>
          <w:p w:rsidR="00F22872" w:rsidRDefault="00253E92" w:rsidP="00253E92">
            <w:pPr>
              <w:spacing w:line="240" w:lineRule="auto"/>
              <w:jc w:val="center"/>
              <w:rPr>
                <w:sz w:val="24"/>
                <w:szCs w:val="24"/>
              </w:rPr>
            </w:pPr>
            <w:r>
              <w:rPr>
                <w:sz w:val="24"/>
                <w:szCs w:val="24"/>
              </w:rPr>
              <w:t>907,8</w:t>
            </w:r>
          </w:p>
        </w:tc>
        <w:tc>
          <w:tcPr>
            <w:tcW w:w="1508" w:type="dxa"/>
          </w:tcPr>
          <w:p w:rsidR="00F22872" w:rsidRDefault="00253E92" w:rsidP="00253E92">
            <w:pPr>
              <w:spacing w:line="240" w:lineRule="auto"/>
              <w:jc w:val="center"/>
              <w:rPr>
                <w:sz w:val="24"/>
                <w:szCs w:val="24"/>
              </w:rPr>
            </w:pPr>
            <w:r>
              <w:rPr>
                <w:sz w:val="24"/>
                <w:szCs w:val="24"/>
              </w:rPr>
              <w:t>7 000,8</w:t>
            </w:r>
          </w:p>
        </w:tc>
        <w:tc>
          <w:tcPr>
            <w:tcW w:w="1173" w:type="dxa"/>
          </w:tcPr>
          <w:p w:rsidR="00F22872" w:rsidRDefault="00253E92" w:rsidP="00253E92">
            <w:pPr>
              <w:spacing w:line="240" w:lineRule="auto"/>
              <w:jc w:val="center"/>
              <w:rPr>
                <w:sz w:val="24"/>
                <w:szCs w:val="24"/>
              </w:rPr>
            </w:pPr>
            <w:r>
              <w:rPr>
                <w:sz w:val="24"/>
                <w:szCs w:val="24"/>
              </w:rPr>
              <w:t>1 542,1</w:t>
            </w:r>
          </w:p>
        </w:tc>
        <w:tc>
          <w:tcPr>
            <w:tcW w:w="1406" w:type="dxa"/>
          </w:tcPr>
          <w:p w:rsidR="00F22872" w:rsidRPr="0009732E" w:rsidRDefault="0009732E" w:rsidP="00253E92">
            <w:pPr>
              <w:spacing w:line="240" w:lineRule="auto"/>
              <w:jc w:val="center"/>
              <w:rPr>
                <w:sz w:val="24"/>
                <w:szCs w:val="24"/>
              </w:rPr>
            </w:pPr>
            <w:r w:rsidRPr="0009732E">
              <w:rPr>
                <w:sz w:val="24"/>
                <w:szCs w:val="24"/>
              </w:rPr>
              <w:t>10 693,2</w:t>
            </w:r>
          </w:p>
        </w:tc>
      </w:tr>
      <w:tr w:rsidR="00F22872" w:rsidTr="004B42CF">
        <w:tc>
          <w:tcPr>
            <w:tcW w:w="1242" w:type="dxa"/>
          </w:tcPr>
          <w:p w:rsidR="00F22872" w:rsidRDefault="004B42CF" w:rsidP="002451B2">
            <w:pPr>
              <w:spacing w:line="240" w:lineRule="auto"/>
              <w:rPr>
                <w:sz w:val="24"/>
                <w:szCs w:val="24"/>
              </w:rPr>
            </w:pPr>
            <w:r>
              <w:rPr>
                <w:sz w:val="24"/>
                <w:szCs w:val="24"/>
              </w:rPr>
              <w:t>2014 год</w:t>
            </w:r>
          </w:p>
        </w:tc>
        <w:tc>
          <w:tcPr>
            <w:tcW w:w="1400" w:type="dxa"/>
          </w:tcPr>
          <w:p w:rsidR="00F22872" w:rsidRPr="006E67E3" w:rsidRDefault="004B42CF" w:rsidP="00253E92">
            <w:pPr>
              <w:spacing w:line="240" w:lineRule="auto"/>
              <w:jc w:val="center"/>
              <w:rPr>
                <w:sz w:val="24"/>
                <w:szCs w:val="24"/>
              </w:rPr>
            </w:pPr>
            <w:r w:rsidRPr="006E67E3">
              <w:rPr>
                <w:sz w:val="24"/>
                <w:szCs w:val="24"/>
              </w:rPr>
              <w:t>1 016 047,4</w:t>
            </w:r>
          </w:p>
        </w:tc>
        <w:tc>
          <w:tcPr>
            <w:tcW w:w="1148" w:type="dxa"/>
          </w:tcPr>
          <w:p w:rsidR="00F22872" w:rsidRPr="006E67E3" w:rsidRDefault="004B42CF" w:rsidP="00253E92">
            <w:pPr>
              <w:spacing w:line="240" w:lineRule="auto"/>
              <w:jc w:val="center"/>
              <w:rPr>
                <w:sz w:val="24"/>
                <w:szCs w:val="24"/>
              </w:rPr>
            </w:pPr>
            <w:r w:rsidRPr="006E67E3">
              <w:rPr>
                <w:sz w:val="24"/>
                <w:szCs w:val="24"/>
              </w:rPr>
              <w:t>45 247,8</w:t>
            </w:r>
          </w:p>
        </w:tc>
        <w:tc>
          <w:tcPr>
            <w:tcW w:w="1138" w:type="dxa"/>
          </w:tcPr>
          <w:p w:rsidR="00F22872" w:rsidRDefault="004B42CF" w:rsidP="00253E92">
            <w:pPr>
              <w:spacing w:line="240" w:lineRule="auto"/>
              <w:jc w:val="center"/>
              <w:rPr>
                <w:sz w:val="24"/>
                <w:szCs w:val="24"/>
              </w:rPr>
            </w:pPr>
            <w:r>
              <w:rPr>
                <w:sz w:val="24"/>
                <w:szCs w:val="24"/>
              </w:rPr>
              <w:t>32 004,7</w:t>
            </w:r>
          </w:p>
        </w:tc>
        <w:tc>
          <w:tcPr>
            <w:tcW w:w="1701" w:type="dxa"/>
          </w:tcPr>
          <w:p w:rsidR="00F22872" w:rsidRDefault="004B42CF" w:rsidP="00253E92">
            <w:pPr>
              <w:spacing w:line="240" w:lineRule="auto"/>
              <w:jc w:val="center"/>
              <w:rPr>
                <w:sz w:val="24"/>
                <w:szCs w:val="24"/>
              </w:rPr>
            </w:pPr>
            <w:r>
              <w:rPr>
                <w:sz w:val="24"/>
                <w:szCs w:val="24"/>
              </w:rPr>
              <w:t>938</w:t>
            </w:r>
            <w:r w:rsidR="00253E92">
              <w:rPr>
                <w:sz w:val="24"/>
                <w:szCs w:val="24"/>
              </w:rPr>
              <w:t xml:space="preserve"> </w:t>
            </w:r>
            <w:r>
              <w:rPr>
                <w:sz w:val="24"/>
                <w:szCs w:val="24"/>
              </w:rPr>
              <w:t>795,0</w:t>
            </w:r>
          </w:p>
        </w:tc>
        <w:tc>
          <w:tcPr>
            <w:tcW w:w="992" w:type="dxa"/>
          </w:tcPr>
          <w:p w:rsidR="00F22872" w:rsidRDefault="00253E92" w:rsidP="00253E92">
            <w:pPr>
              <w:spacing w:line="240" w:lineRule="auto"/>
              <w:jc w:val="center"/>
              <w:rPr>
                <w:sz w:val="24"/>
                <w:szCs w:val="24"/>
              </w:rPr>
            </w:pPr>
            <w:r>
              <w:rPr>
                <w:sz w:val="24"/>
                <w:szCs w:val="24"/>
              </w:rPr>
              <w:t>0</w:t>
            </w:r>
          </w:p>
        </w:tc>
        <w:tc>
          <w:tcPr>
            <w:tcW w:w="1418" w:type="dxa"/>
          </w:tcPr>
          <w:p w:rsidR="00F22872" w:rsidRDefault="00253E92" w:rsidP="00253E92">
            <w:pPr>
              <w:spacing w:line="240" w:lineRule="auto"/>
              <w:jc w:val="center"/>
              <w:rPr>
                <w:sz w:val="24"/>
                <w:szCs w:val="24"/>
              </w:rPr>
            </w:pPr>
            <w:r>
              <w:rPr>
                <w:sz w:val="24"/>
                <w:szCs w:val="24"/>
              </w:rPr>
              <w:t>10 244,4</w:t>
            </w:r>
          </w:p>
        </w:tc>
        <w:tc>
          <w:tcPr>
            <w:tcW w:w="1418" w:type="dxa"/>
          </w:tcPr>
          <w:p w:rsidR="00F22872" w:rsidRDefault="00253E92" w:rsidP="00253E92">
            <w:pPr>
              <w:spacing w:line="240" w:lineRule="auto"/>
              <w:jc w:val="center"/>
              <w:rPr>
                <w:sz w:val="24"/>
                <w:szCs w:val="24"/>
              </w:rPr>
            </w:pPr>
            <w:r>
              <w:rPr>
                <w:sz w:val="24"/>
                <w:szCs w:val="24"/>
              </w:rPr>
              <w:t>70,6</w:t>
            </w:r>
          </w:p>
        </w:tc>
        <w:tc>
          <w:tcPr>
            <w:tcW w:w="1508" w:type="dxa"/>
          </w:tcPr>
          <w:p w:rsidR="00F22872" w:rsidRDefault="00253E92" w:rsidP="00253E92">
            <w:pPr>
              <w:spacing w:line="240" w:lineRule="auto"/>
              <w:jc w:val="center"/>
              <w:rPr>
                <w:sz w:val="24"/>
                <w:szCs w:val="24"/>
              </w:rPr>
            </w:pPr>
            <w:r>
              <w:rPr>
                <w:sz w:val="24"/>
                <w:szCs w:val="24"/>
              </w:rPr>
              <w:t>6213,9</w:t>
            </w:r>
          </w:p>
        </w:tc>
        <w:tc>
          <w:tcPr>
            <w:tcW w:w="1173" w:type="dxa"/>
          </w:tcPr>
          <w:p w:rsidR="00F22872" w:rsidRDefault="00253E92" w:rsidP="00253E92">
            <w:pPr>
              <w:spacing w:line="240" w:lineRule="auto"/>
              <w:jc w:val="center"/>
              <w:rPr>
                <w:sz w:val="24"/>
                <w:szCs w:val="24"/>
              </w:rPr>
            </w:pPr>
            <w:r>
              <w:rPr>
                <w:sz w:val="24"/>
                <w:szCs w:val="24"/>
              </w:rPr>
              <w:t>3 959,9</w:t>
            </w:r>
          </w:p>
        </w:tc>
        <w:tc>
          <w:tcPr>
            <w:tcW w:w="1406" w:type="dxa"/>
          </w:tcPr>
          <w:p w:rsidR="00F22872" w:rsidRPr="0009732E" w:rsidRDefault="0009732E" w:rsidP="00253E92">
            <w:pPr>
              <w:spacing w:line="240" w:lineRule="auto"/>
              <w:jc w:val="center"/>
              <w:rPr>
                <w:sz w:val="24"/>
                <w:szCs w:val="24"/>
              </w:rPr>
            </w:pPr>
            <w:r w:rsidRPr="0009732E">
              <w:rPr>
                <w:sz w:val="24"/>
                <w:szCs w:val="24"/>
              </w:rPr>
              <w:t>15 063,0</w:t>
            </w:r>
          </w:p>
        </w:tc>
      </w:tr>
      <w:tr w:rsidR="00F22872" w:rsidTr="004B42CF">
        <w:tc>
          <w:tcPr>
            <w:tcW w:w="1242" w:type="dxa"/>
          </w:tcPr>
          <w:p w:rsidR="00F22872" w:rsidRDefault="004B42CF" w:rsidP="002451B2">
            <w:pPr>
              <w:spacing w:line="240" w:lineRule="auto"/>
              <w:rPr>
                <w:sz w:val="24"/>
                <w:szCs w:val="24"/>
              </w:rPr>
            </w:pPr>
            <w:r>
              <w:rPr>
                <w:sz w:val="24"/>
                <w:szCs w:val="24"/>
              </w:rPr>
              <w:t>2015 год</w:t>
            </w:r>
          </w:p>
        </w:tc>
        <w:tc>
          <w:tcPr>
            <w:tcW w:w="1400" w:type="dxa"/>
          </w:tcPr>
          <w:p w:rsidR="00F22872" w:rsidRDefault="004B42CF" w:rsidP="00253E92">
            <w:pPr>
              <w:spacing w:line="240" w:lineRule="auto"/>
              <w:jc w:val="center"/>
              <w:rPr>
                <w:sz w:val="24"/>
                <w:szCs w:val="24"/>
              </w:rPr>
            </w:pPr>
            <w:r w:rsidRPr="0038342F">
              <w:rPr>
                <w:sz w:val="24"/>
                <w:szCs w:val="24"/>
              </w:rPr>
              <w:t>1 020 787,7</w:t>
            </w:r>
          </w:p>
        </w:tc>
        <w:tc>
          <w:tcPr>
            <w:tcW w:w="1148" w:type="dxa"/>
          </w:tcPr>
          <w:p w:rsidR="00F22872" w:rsidRDefault="004B42CF" w:rsidP="00253E92">
            <w:pPr>
              <w:spacing w:line="240" w:lineRule="auto"/>
              <w:jc w:val="center"/>
              <w:rPr>
                <w:sz w:val="24"/>
                <w:szCs w:val="24"/>
              </w:rPr>
            </w:pPr>
            <w:r>
              <w:rPr>
                <w:sz w:val="24"/>
                <w:szCs w:val="24"/>
              </w:rPr>
              <w:t>38 276,8</w:t>
            </w:r>
          </w:p>
        </w:tc>
        <w:tc>
          <w:tcPr>
            <w:tcW w:w="1138" w:type="dxa"/>
          </w:tcPr>
          <w:p w:rsidR="00F22872" w:rsidRDefault="004B42CF" w:rsidP="00253E92">
            <w:pPr>
              <w:spacing w:line="240" w:lineRule="auto"/>
              <w:jc w:val="center"/>
              <w:rPr>
                <w:sz w:val="24"/>
                <w:szCs w:val="24"/>
              </w:rPr>
            </w:pPr>
            <w:r>
              <w:rPr>
                <w:sz w:val="24"/>
                <w:szCs w:val="24"/>
              </w:rPr>
              <w:t>30 258,6</w:t>
            </w:r>
          </w:p>
        </w:tc>
        <w:tc>
          <w:tcPr>
            <w:tcW w:w="1701" w:type="dxa"/>
          </w:tcPr>
          <w:p w:rsidR="00F22872" w:rsidRDefault="004B42CF" w:rsidP="00253E92">
            <w:pPr>
              <w:spacing w:line="240" w:lineRule="auto"/>
              <w:jc w:val="center"/>
              <w:rPr>
                <w:sz w:val="24"/>
                <w:szCs w:val="24"/>
              </w:rPr>
            </w:pPr>
            <w:r>
              <w:rPr>
                <w:sz w:val="24"/>
                <w:szCs w:val="24"/>
              </w:rPr>
              <w:t>952</w:t>
            </w:r>
            <w:r w:rsidR="00253E92">
              <w:rPr>
                <w:sz w:val="24"/>
                <w:szCs w:val="24"/>
              </w:rPr>
              <w:t xml:space="preserve"> </w:t>
            </w:r>
            <w:r>
              <w:rPr>
                <w:sz w:val="24"/>
                <w:szCs w:val="24"/>
              </w:rPr>
              <w:t>252,3</w:t>
            </w:r>
          </w:p>
        </w:tc>
        <w:tc>
          <w:tcPr>
            <w:tcW w:w="992" w:type="dxa"/>
          </w:tcPr>
          <w:p w:rsidR="00F22872" w:rsidRDefault="00253E92" w:rsidP="00253E92">
            <w:pPr>
              <w:spacing w:line="240" w:lineRule="auto"/>
              <w:jc w:val="center"/>
              <w:rPr>
                <w:sz w:val="24"/>
                <w:szCs w:val="24"/>
              </w:rPr>
            </w:pPr>
            <w:r>
              <w:rPr>
                <w:sz w:val="24"/>
                <w:szCs w:val="24"/>
              </w:rPr>
              <w:t>0</w:t>
            </w:r>
          </w:p>
        </w:tc>
        <w:tc>
          <w:tcPr>
            <w:tcW w:w="1418" w:type="dxa"/>
          </w:tcPr>
          <w:p w:rsidR="00F22872" w:rsidRDefault="00253E92" w:rsidP="00253E92">
            <w:pPr>
              <w:spacing w:line="240" w:lineRule="auto"/>
              <w:jc w:val="center"/>
              <w:rPr>
                <w:sz w:val="24"/>
                <w:szCs w:val="24"/>
              </w:rPr>
            </w:pPr>
            <w:r>
              <w:rPr>
                <w:sz w:val="24"/>
                <w:szCs w:val="24"/>
              </w:rPr>
              <w:t>6 472,5</w:t>
            </w:r>
          </w:p>
        </w:tc>
        <w:tc>
          <w:tcPr>
            <w:tcW w:w="1418" w:type="dxa"/>
          </w:tcPr>
          <w:p w:rsidR="00F22872" w:rsidRDefault="00253E92" w:rsidP="00253E92">
            <w:pPr>
              <w:spacing w:line="240" w:lineRule="auto"/>
              <w:jc w:val="center"/>
              <w:rPr>
                <w:sz w:val="24"/>
                <w:szCs w:val="24"/>
              </w:rPr>
            </w:pPr>
            <w:r>
              <w:rPr>
                <w:sz w:val="24"/>
                <w:szCs w:val="24"/>
              </w:rPr>
              <w:t>0,0</w:t>
            </w:r>
          </w:p>
        </w:tc>
        <w:tc>
          <w:tcPr>
            <w:tcW w:w="1508" w:type="dxa"/>
          </w:tcPr>
          <w:p w:rsidR="00F22872" w:rsidRDefault="00253E92" w:rsidP="00253E92">
            <w:pPr>
              <w:spacing w:line="240" w:lineRule="auto"/>
              <w:jc w:val="center"/>
              <w:rPr>
                <w:sz w:val="24"/>
                <w:szCs w:val="24"/>
              </w:rPr>
            </w:pPr>
            <w:r>
              <w:rPr>
                <w:sz w:val="24"/>
                <w:szCs w:val="24"/>
              </w:rPr>
              <w:t>6 72,5</w:t>
            </w:r>
          </w:p>
        </w:tc>
        <w:tc>
          <w:tcPr>
            <w:tcW w:w="1173" w:type="dxa"/>
          </w:tcPr>
          <w:p w:rsidR="00F22872" w:rsidRDefault="00253E92" w:rsidP="00253E92">
            <w:pPr>
              <w:spacing w:line="240" w:lineRule="auto"/>
              <w:jc w:val="center"/>
              <w:rPr>
                <w:sz w:val="24"/>
                <w:szCs w:val="24"/>
              </w:rPr>
            </w:pPr>
            <w:r>
              <w:rPr>
                <w:sz w:val="24"/>
                <w:szCs w:val="24"/>
              </w:rPr>
              <w:t>0,0</w:t>
            </w:r>
          </w:p>
        </w:tc>
        <w:tc>
          <w:tcPr>
            <w:tcW w:w="1406" w:type="dxa"/>
          </w:tcPr>
          <w:p w:rsidR="00F22872" w:rsidRPr="00040482" w:rsidRDefault="00253E92" w:rsidP="0009732E">
            <w:pPr>
              <w:spacing w:line="240" w:lineRule="auto"/>
              <w:jc w:val="center"/>
              <w:rPr>
                <w:sz w:val="24"/>
                <w:szCs w:val="24"/>
                <w:highlight w:val="yellow"/>
              </w:rPr>
            </w:pPr>
            <w:r w:rsidRPr="0009732E">
              <w:rPr>
                <w:sz w:val="24"/>
                <w:szCs w:val="24"/>
              </w:rPr>
              <w:t>21</w:t>
            </w:r>
            <w:r w:rsidR="0009732E" w:rsidRPr="0009732E">
              <w:rPr>
                <w:sz w:val="24"/>
                <w:szCs w:val="24"/>
              </w:rPr>
              <w:t> 226,2</w:t>
            </w:r>
          </w:p>
        </w:tc>
      </w:tr>
      <w:tr w:rsidR="00F22872" w:rsidTr="004B42CF">
        <w:tc>
          <w:tcPr>
            <w:tcW w:w="1242" w:type="dxa"/>
          </w:tcPr>
          <w:p w:rsidR="00F22872" w:rsidRDefault="004B42CF" w:rsidP="002451B2">
            <w:pPr>
              <w:spacing w:line="240" w:lineRule="auto"/>
              <w:rPr>
                <w:sz w:val="24"/>
                <w:szCs w:val="24"/>
              </w:rPr>
            </w:pPr>
            <w:r>
              <w:rPr>
                <w:sz w:val="24"/>
                <w:szCs w:val="24"/>
              </w:rPr>
              <w:t>2016 год</w:t>
            </w:r>
          </w:p>
        </w:tc>
        <w:tc>
          <w:tcPr>
            <w:tcW w:w="1400" w:type="dxa"/>
          </w:tcPr>
          <w:p w:rsidR="00F22872" w:rsidRDefault="004B42CF" w:rsidP="00253E92">
            <w:pPr>
              <w:spacing w:line="240" w:lineRule="auto"/>
              <w:jc w:val="center"/>
              <w:rPr>
                <w:sz w:val="24"/>
                <w:szCs w:val="24"/>
              </w:rPr>
            </w:pPr>
            <w:r>
              <w:rPr>
                <w:sz w:val="24"/>
                <w:szCs w:val="24"/>
              </w:rPr>
              <w:t>1 035 991,4</w:t>
            </w:r>
          </w:p>
        </w:tc>
        <w:tc>
          <w:tcPr>
            <w:tcW w:w="1148" w:type="dxa"/>
          </w:tcPr>
          <w:p w:rsidR="00F22872" w:rsidRDefault="004B42CF" w:rsidP="00253E92">
            <w:pPr>
              <w:spacing w:line="240" w:lineRule="auto"/>
              <w:jc w:val="center"/>
              <w:rPr>
                <w:sz w:val="24"/>
                <w:szCs w:val="24"/>
              </w:rPr>
            </w:pPr>
            <w:r>
              <w:rPr>
                <w:sz w:val="24"/>
                <w:szCs w:val="24"/>
              </w:rPr>
              <w:t>26 276,8</w:t>
            </w:r>
          </w:p>
        </w:tc>
        <w:tc>
          <w:tcPr>
            <w:tcW w:w="1138" w:type="dxa"/>
          </w:tcPr>
          <w:p w:rsidR="00F22872" w:rsidRDefault="004B42CF" w:rsidP="00253E92">
            <w:pPr>
              <w:spacing w:line="240" w:lineRule="auto"/>
              <w:jc w:val="center"/>
              <w:rPr>
                <w:sz w:val="24"/>
                <w:szCs w:val="24"/>
              </w:rPr>
            </w:pPr>
            <w:r>
              <w:rPr>
                <w:sz w:val="24"/>
                <w:szCs w:val="24"/>
              </w:rPr>
              <w:t>37 258,6</w:t>
            </w:r>
          </w:p>
        </w:tc>
        <w:tc>
          <w:tcPr>
            <w:tcW w:w="1701" w:type="dxa"/>
          </w:tcPr>
          <w:p w:rsidR="00F22872" w:rsidRDefault="004B42CF" w:rsidP="00253E92">
            <w:pPr>
              <w:spacing w:line="240" w:lineRule="auto"/>
              <w:jc w:val="center"/>
              <w:rPr>
                <w:sz w:val="24"/>
                <w:szCs w:val="24"/>
              </w:rPr>
            </w:pPr>
            <w:r>
              <w:rPr>
                <w:sz w:val="24"/>
                <w:szCs w:val="24"/>
              </w:rPr>
              <w:t>972</w:t>
            </w:r>
            <w:r w:rsidR="00253E92">
              <w:rPr>
                <w:sz w:val="24"/>
                <w:szCs w:val="24"/>
              </w:rPr>
              <w:t xml:space="preserve"> </w:t>
            </w:r>
            <w:r>
              <w:rPr>
                <w:sz w:val="24"/>
                <w:szCs w:val="24"/>
              </w:rPr>
              <w:t>456,0</w:t>
            </w:r>
          </w:p>
        </w:tc>
        <w:tc>
          <w:tcPr>
            <w:tcW w:w="992" w:type="dxa"/>
          </w:tcPr>
          <w:p w:rsidR="00F22872" w:rsidRDefault="00253E92" w:rsidP="00253E92">
            <w:pPr>
              <w:spacing w:line="240" w:lineRule="auto"/>
              <w:jc w:val="center"/>
              <w:rPr>
                <w:sz w:val="24"/>
                <w:szCs w:val="24"/>
              </w:rPr>
            </w:pPr>
            <w:r>
              <w:rPr>
                <w:sz w:val="24"/>
                <w:szCs w:val="24"/>
              </w:rPr>
              <w:t>0</w:t>
            </w:r>
          </w:p>
        </w:tc>
        <w:tc>
          <w:tcPr>
            <w:tcW w:w="1418" w:type="dxa"/>
          </w:tcPr>
          <w:p w:rsidR="00F22872" w:rsidRDefault="00253E92" w:rsidP="00253E92">
            <w:pPr>
              <w:spacing w:line="240" w:lineRule="auto"/>
              <w:jc w:val="center"/>
              <w:rPr>
                <w:sz w:val="24"/>
                <w:szCs w:val="24"/>
              </w:rPr>
            </w:pPr>
            <w:r>
              <w:rPr>
                <w:sz w:val="24"/>
                <w:szCs w:val="24"/>
              </w:rPr>
              <w:t>5 000,0</w:t>
            </w:r>
          </w:p>
        </w:tc>
        <w:tc>
          <w:tcPr>
            <w:tcW w:w="1418" w:type="dxa"/>
          </w:tcPr>
          <w:p w:rsidR="00F22872" w:rsidRDefault="00253E92" w:rsidP="00253E92">
            <w:pPr>
              <w:spacing w:line="240" w:lineRule="auto"/>
              <w:jc w:val="center"/>
              <w:rPr>
                <w:sz w:val="24"/>
                <w:szCs w:val="24"/>
              </w:rPr>
            </w:pPr>
            <w:r>
              <w:rPr>
                <w:sz w:val="24"/>
                <w:szCs w:val="24"/>
              </w:rPr>
              <w:t>2 000,0</w:t>
            </w:r>
          </w:p>
        </w:tc>
        <w:tc>
          <w:tcPr>
            <w:tcW w:w="1508" w:type="dxa"/>
          </w:tcPr>
          <w:p w:rsidR="00F22872" w:rsidRDefault="00253E92" w:rsidP="00253E92">
            <w:pPr>
              <w:spacing w:line="240" w:lineRule="auto"/>
              <w:jc w:val="center"/>
              <w:rPr>
                <w:sz w:val="24"/>
                <w:szCs w:val="24"/>
              </w:rPr>
            </w:pPr>
            <w:r>
              <w:rPr>
                <w:sz w:val="24"/>
                <w:szCs w:val="24"/>
              </w:rPr>
              <w:t>3 000,0</w:t>
            </w:r>
          </w:p>
        </w:tc>
        <w:tc>
          <w:tcPr>
            <w:tcW w:w="1173" w:type="dxa"/>
          </w:tcPr>
          <w:p w:rsidR="00F22872" w:rsidRDefault="00253E92" w:rsidP="00253E92">
            <w:pPr>
              <w:spacing w:line="240" w:lineRule="auto"/>
              <w:jc w:val="center"/>
              <w:rPr>
                <w:sz w:val="24"/>
                <w:szCs w:val="24"/>
              </w:rPr>
            </w:pPr>
            <w:r>
              <w:rPr>
                <w:sz w:val="24"/>
                <w:szCs w:val="24"/>
              </w:rPr>
              <w:t>0,0</w:t>
            </w:r>
          </w:p>
        </w:tc>
        <w:tc>
          <w:tcPr>
            <w:tcW w:w="1406" w:type="dxa"/>
          </w:tcPr>
          <w:p w:rsidR="00F22872" w:rsidRPr="00040482" w:rsidRDefault="0038342F" w:rsidP="00253E92">
            <w:pPr>
              <w:spacing w:line="240" w:lineRule="auto"/>
              <w:jc w:val="center"/>
              <w:rPr>
                <w:sz w:val="24"/>
                <w:szCs w:val="24"/>
                <w:highlight w:val="yellow"/>
              </w:rPr>
            </w:pPr>
            <w:r w:rsidRPr="0038342F">
              <w:rPr>
                <w:sz w:val="24"/>
                <w:szCs w:val="24"/>
              </w:rPr>
              <w:t>21 950,2</w:t>
            </w:r>
          </w:p>
        </w:tc>
      </w:tr>
      <w:tr w:rsidR="004B42CF" w:rsidTr="004B42CF">
        <w:tc>
          <w:tcPr>
            <w:tcW w:w="1242" w:type="dxa"/>
          </w:tcPr>
          <w:p w:rsidR="004B42CF" w:rsidRDefault="004B42CF" w:rsidP="002451B2">
            <w:pPr>
              <w:spacing w:line="240" w:lineRule="auto"/>
              <w:rPr>
                <w:sz w:val="24"/>
                <w:szCs w:val="24"/>
              </w:rPr>
            </w:pPr>
            <w:r>
              <w:rPr>
                <w:sz w:val="24"/>
                <w:szCs w:val="24"/>
              </w:rPr>
              <w:t>2017 год</w:t>
            </w:r>
          </w:p>
        </w:tc>
        <w:tc>
          <w:tcPr>
            <w:tcW w:w="1400" w:type="dxa"/>
          </w:tcPr>
          <w:p w:rsidR="004B42CF" w:rsidRDefault="004B42CF" w:rsidP="00253E92">
            <w:pPr>
              <w:spacing w:line="240" w:lineRule="auto"/>
              <w:jc w:val="center"/>
              <w:rPr>
                <w:sz w:val="24"/>
                <w:szCs w:val="24"/>
              </w:rPr>
            </w:pPr>
            <w:r>
              <w:rPr>
                <w:sz w:val="24"/>
                <w:szCs w:val="24"/>
              </w:rPr>
              <w:t>1 049 983,2</w:t>
            </w:r>
          </w:p>
        </w:tc>
        <w:tc>
          <w:tcPr>
            <w:tcW w:w="1148" w:type="dxa"/>
          </w:tcPr>
          <w:p w:rsidR="004B42CF" w:rsidRDefault="004B42CF" w:rsidP="00253E92">
            <w:pPr>
              <w:spacing w:line="240" w:lineRule="auto"/>
              <w:jc w:val="center"/>
              <w:rPr>
                <w:sz w:val="24"/>
                <w:szCs w:val="24"/>
              </w:rPr>
            </w:pPr>
            <w:r>
              <w:rPr>
                <w:sz w:val="24"/>
                <w:szCs w:val="24"/>
              </w:rPr>
              <w:t>14 276,8</w:t>
            </w:r>
          </w:p>
        </w:tc>
        <w:tc>
          <w:tcPr>
            <w:tcW w:w="1138" w:type="dxa"/>
          </w:tcPr>
          <w:p w:rsidR="004B42CF" w:rsidRDefault="004B42CF" w:rsidP="00253E92">
            <w:pPr>
              <w:spacing w:line="240" w:lineRule="auto"/>
              <w:jc w:val="center"/>
              <w:rPr>
                <w:sz w:val="24"/>
                <w:szCs w:val="24"/>
              </w:rPr>
            </w:pPr>
            <w:r>
              <w:rPr>
                <w:sz w:val="24"/>
                <w:szCs w:val="24"/>
              </w:rPr>
              <w:t>44 258,6</w:t>
            </w:r>
          </w:p>
        </w:tc>
        <w:tc>
          <w:tcPr>
            <w:tcW w:w="1701" w:type="dxa"/>
          </w:tcPr>
          <w:p w:rsidR="004B42CF" w:rsidRDefault="004B42CF" w:rsidP="00253E92">
            <w:pPr>
              <w:spacing w:line="240" w:lineRule="auto"/>
              <w:jc w:val="center"/>
              <w:rPr>
                <w:sz w:val="24"/>
                <w:szCs w:val="24"/>
              </w:rPr>
            </w:pPr>
            <w:r>
              <w:rPr>
                <w:sz w:val="24"/>
                <w:szCs w:val="24"/>
              </w:rPr>
              <w:t>991</w:t>
            </w:r>
            <w:r w:rsidR="00253E92">
              <w:rPr>
                <w:sz w:val="24"/>
                <w:szCs w:val="24"/>
              </w:rPr>
              <w:t xml:space="preserve"> </w:t>
            </w:r>
            <w:r>
              <w:rPr>
                <w:sz w:val="24"/>
                <w:szCs w:val="24"/>
              </w:rPr>
              <w:t>447,8</w:t>
            </w:r>
          </w:p>
        </w:tc>
        <w:tc>
          <w:tcPr>
            <w:tcW w:w="992" w:type="dxa"/>
          </w:tcPr>
          <w:p w:rsidR="004B42CF" w:rsidRDefault="00253E92" w:rsidP="00253E92">
            <w:pPr>
              <w:spacing w:line="240" w:lineRule="auto"/>
              <w:jc w:val="center"/>
              <w:rPr>
                <w:sz w:val="24"/>
                <w:szCs w:val="24"/>
              </w:rPr>
            </w:pPr>
            <w:r>
              <w:rPr>
                <w:sz w:val="24"/>
                <w:szCs w:val="24"/>
              </w:rPr>
              <w:t>0</w:t>
            </w:r>
          </w:p>
        </w:tc>
        <w:tc>
          <w:tcPr>
            <w:tcW w:w="1418" w:type="dxa"/>
          </w:tcPr>
          <w:p w:rsidR="004B42CF" w:rsidRDefault="00253E92" w:rsidP="00253E92">
            <w:pPr>
              <w:spacing w:line="240" w:lineRule="auto"/>
              <w:jc w:val="center"/>
              <w:rPr>
                <w:sz w:val="24"/>
                <w:szCs w:val="24"/>
              </w:rPr>
            </w:pPr>
            <w:r>
              <w:rPr>
                <w:sz w:val="24"/>
                <w:szCs w:val="24"/>
              </w:rPr>
              <w:t>5 000,0</w:t>
            </w:r>
          </w:p>
        </w:tc>
        <w:tc>
          <w:tcPr>
            <w:tcW w:w="1418" w:type="dxa"/>
          </w:tcPr>
          <w:p w:rsidR="004B42CF" w:rsidRDefault="00253E92" w:rsidP="00253E92">
            <w:pPr>
              <w:spacing w:line="240" w:lineRule="auto"/>
              <w:jc w:val="center"/>
              <w:rPr>
                <w:sz w:val="24"/>
                <w:szCs w:val="24"/>
              </w:rPr>
            </w:pPr>
            <w:r>
              <w:rPr>
                <w:sz w:val="24"/>
                <w:szCs w:val="24"/>
              </w:rPr>
              <w:t>2 000,0</w:t>
            </w:r>
          </w:p>
        </w:tc>
        <w:tc>
          <w:tcPr>
            <w:tcW w:w="1508" w:type="dxa"/>
          </w:tcPr>
          <w:p w:rsidR="004B42CF" w:rsidRDefault="00253E92" w:rsidP="00253E92">
            <w:pPr>
              <w:spacing w:line="240" w:lineRule="auto"/>
              <w:jc w:val="center"/>
              <w:rPr>
                <w:sz w:val="24"/>
                <w:szCs w:val="24"/>
              </w:rPr>
            </w:pPr>
            <w:r>
              <w:rPr>
                <w:sz w:val="24"/>
                <w:szCs w:val="24"/>
              </w:rPr>
              <w:t>3 000,0</w:t>
            </w:r>
          </w:p>
        </w:tc>
        <w:tc>
          <w:tcPr>
            <w:tcW w:w="1173" w:type="dxa"/>
          </w:tcPr>
          <w:p w:rsidR="004B42CF" w:rsidRDefault="00253E92" w:rsidP="00253E92">
            <w:pPr>
              <w:spacing w:line="240" w:lineRule="auto"/>
              <w:jc w:val="center"/>
              <w:rPr>
                <w:sz w:val="24"/>
                <w:szCs w:val="24"/>
              </w:rPr>
            </w:pPr>
            <w:r>
              <w:rPr>
                <w:sz w:val="24"/>
                <w:szCs w:val="24"/>
              </w:rPr>
              <w:t>0,0</w:t>
            </w:r>
          </w:p>
        </w:tc>
        <w:tc>
          <w:tcPr>
            <w:tcW w:w="1406" w:type="dxa"/>
          </w:tcPr>
          <w:p w:rsidR="004B42CF" w:rsidRPr="00040482" w:rsidRDefault="0038342F" w:rsidP="00253E92">
            <w:pPr>
              <w:spacing w:line="240" w:lineRule="auto"/>
              <w:jc w:val="center"/>
              <w:rPr>
                <w:sz w:val="24"/>
                <w:szCs w:val="24"/>
                <w:highlight w:val="yellow"/>
              </w:rPr>
            </w:pPr>
            <w:r w:rsidRPr="0038342F">
              <w:rPr>
                <w:sz w:val="24"/>
                <w:szCs w:val="24"/>
              </w:rPr>
              <w:t>23 046,3</w:t>
            </w:r>
          </w:p>
        </w:tc>
      </w:tr>
    </w:tbl>
    <w:p w:rsidR="00356343" w:rsidRDefault="00356343" w:rsidP="002451B2">
      <w:pPr>
        <w:spacing w:line="240" w:lineRule="auto"/>
        <w:rPr>
          <w:rFonts w:ascii="Times New Roman" w:hAnsi="Times New Roman"/>
          <w:sz w:val="24"/>
          <w:szCs w:val="24"/>
        </w:rPr>
      </w:pPr>
    </w:p>
    <w:p w:rsidR="00356343" w:rsidRDefault="00356343">
      <w:pPr>
        <w:spacing w:after="0" w:line="240" w:lineRule="auto"/>
        <w:rPr>
          <w:rFonts w:ascii="Times New Roman" w:hAnsi="Times New Roman"/>
          <w:sz w:val="24"/>
          <w:szCs w:val="24"/>
        </w:rPr>
      </w:pPr>
      <w:r>
        <w:rPr>
          <w:rFonts w:ascii="Times New Roman" w:hAnsi="Times New Roman"/>
          <w:sz w:val="24"/>
          <w:szCs w:val="24"/>
        </w:rPr>
        <w:br w:type="page"/>
      </w:r>
    </w:p>
    <w:p w:rsidR="001F0345" w:rsidRPr="001F0345" w:rsidRDefault="00356343" w:rsidP="001F0345">
      <w:pPr>
        <w:pStyle w:val="1"/>
        <w:jc w:val="center"/>
      </w:pPr>
      <w:bookmarkStart w:id="10" w:name="_Toc417936172"/>
      <w:r w:rsidRPr="00BB7557">
        <w:rPr>
          <w:rFonts w:ascii="Times New Roman" w:hAnsi="Times New Roman"/>
          <w:sz w:val="24"/>
          <w:szCs w:val="24"/>
        </w:rPr>
        <w:lastRenderedPageBreak/>
        <w:t>1.9. Охрана прав граждан и юридических лиц</w:t>
      </w:r>
      <w:bookmarkEnd w:id="10"/>
    </w:p>
    <w:p w:rsidR="00511ACD" w:rsidRDefault="00511ACD" w:rsidP="00511ACD">
      <w:pPr>
        <w:spacing w:after="0"/>
        <w:ind w:firstLine="709"/>
        <w:jc w:val="both"/>
        <w:rPr>
          <w:rFonts w:ascii="Times New Roman" w:hAnsi="Times New Roman"/>
          <w:sz w:val="24"/>
          <w:szCs w:val="24"/>
        </w:rPr>
      </w:pPr>
      <w:r w:rsidRPr="00511ACD">
        <w:rPr>
          <w:rFonts w:ascii="Times New Roman" w:hAnsi="Times New Roman"/>
          <w:sz w:val="24"/>
          <w:szCs w:val="24"/>
        </w:rPr>
        <w:t>Конституционная обязанность государства</w:t>
      </w:r>
      <w:r>
        <w:rPr>
          <w:rFonts w:ascii="Times New Roman" w:hAnsi="Times New Roman"/>
          <w:sz w:val="24"/>
          <w:szCs w:val="24"/>
        </w:rPr>
        <w:t xml:space="preserve"> соблюдать и защищать права и свободы человека и гражданина состоит в создании условия для их реализации и механизма для их защиты. Обеспечение таких условий и защита прав и свобод человека и гражданина входят в функции всех органов государственной власти и местного самоуправления.</w:t>
      </w:r>
    </w:p>
    <w:p w:rsidR="00511ACD" w:rsidRPr="00511ACD" w:rsidRDefault="00511ACD" w:rsidP="00511ACD">
      <w:pPr>
        <w:spacing w:after="0"/>
        <w:ind w:firstLine="709"/>
        <w:jc w:val="both"/>
        <w:rPr>
          <w:rFonts w:ascii="Times New Roman" w:hAnsi="Times New Roman"/>
          <w:sz w:val="24"/>
          <w:szCs w:val="24"/>
        </w:rPr>
      </w:pPr>
      <w:r>
        <w:rPr>
          <w:rFonts w:ascii="Times New Roman" w:hAnsi="Times New Roman"/>
          <w:sz w:val="24"/>
          <w:szCs w:val="24"/>
        </w:rPr>
        <w:t xml:space="preserve">Одной из важнейших гарантий обеспечения эффективной и приоритетной защиты прав и законных интересов граждан является судебная защита. Статья 46 Конституции </w:t>
      </w:r>
      <w:r w:rsidR="008E38B1">
        <w:rPr>
          <w:rFonts w:ascii="Times New Roman" w:hAnsi="Times New Roman"/>
          <w:sz w:val="24"/>
          <w:szCs w:val="24"/>
        </w:rPr>
        <w:t>Российской Федерации</w:t>
      </w:r>
      <w:r>
        <w:rPr>
          <w:rFonts w:ascii="Times New Roman" w:hAnsi="Times New Roman"/>
          <w:sz w:val="24"/>
          <w:szCs w:val="24"/>
        </w:rPr>
        <w:t xml:space="preserve"> гарантирует судебную защиту прав и свобод каждому гражданину. В случае нарушения или оспаривания права всякое заинтересованное лицо может обратиться в суд с требованием о его защите.</w:t>
      </w:r>
    </w:p>
    <w:p w:rsidR="00511ACD" w:rsidRDefault="00511ACD" w:rsidP="00356343">
      <w:pPr>
        <w:widowControl w:val="0"/>
        <w:autoSpaceDE w:val="0"/>
        <w:autoSpaceDN w:val="0"/>
        <w:adjustRightInd w:val="0"/>
        <w:spacing w:after="0" w:line="240" w:lineRule="auto"/>
        <w:jc w:val="center"/>
        <w:rPr>
          <w:rFonts w:ascii="Times New Roman" w:hAnsi="Times New Roman"/>
          <w:sz w:val="26"/>
          <w:szCs w:val="26"/>
        </w:rPr>
      </w:pPr>
      <w:bookmarkStart w:id="11" w:name="Par567"/>
      <w:bookmarkStart w:id="12" w:name="Par572"/>
      <w:bookmarkEnd w:id="11"/>
      <w:bookmarkEnd w:id="12"/>
    </w:p>
    <w:p w:rsidR="00356343" w:rsidRPr="00511ACD" w:rsidRDefault="00356343" w:rsidP="00356343">
      <w:pPr>
        <w:widowControl w:val="0"/>
        <w:autoSpaceDE w:val="0"/>
        <w:autoSpaceDN w:val="0"/>
        <w:adjustRightInd w:val="0"/>
        <w:spacing w:after="0" w:line="240" w:lineRule="auto"/>
        <w:jc w:val="center"/>
        <w:rPr>
          <w:rFonts w:ascii="Times New Roman" w:hAnsi="Times New Roman"/>
          <w:sz w:val="24"/>
          <w:szCs w:val="24"/>
        </w:rPr>
      </w:pPr>
      <w:r w:rsidRPr="00511ACD">
        <w:rPr>
          <w:rFonts w:ascii="Times New Roman" w:hAnsi="Times New Roman"/>
          <w:sz w:val="24"/>
          <w:szCs w:val="24"/>
        </w:rPr>
        <w:t>Количество допущенных нарушений прав граждан</w:t>
      </w:r>
    </w:p>
    <w:p w:rsidR="00356343" w:rsidRPr="00511ACD" w:rsidRDefault="00356343" w:rsidP="00356343">
      <w:pPr>
        <w:widowControl w:val="0"/>
        <w:autoSpaceDE w:val="0"/>
        <w:autoSpaceDN w:val="0"/>
        <w:adjustRightInd w:val="0"/>
        <w:spacing w:after="0" w:line="240" w:lineRule="auto"/>
        <w:jc w:val="center"/>
        <w:rPr>
          <w:rFonts w:ascii="Times New Roman" w:hAnsi="Times New Roman"/>
          <w:sz w:val="24"/>
          <w:szCs w:val="24"/>
        </w:rPr>
      </w:pPr>
      <w:r w:rsidRPr="00511ACD">
        <w:rPr>
          <w:rFonts w:ascii="Times New Roman" w:hAnsi="Times New Roman"/>
          <w:sz w:val="24"/>
          <w:szCs w:val="24"/>
        </w:rPr>
        <w:t>и юридических лиц, подтвержденных судебными актами</w:t>
      </w:r>
    </w:p>
    <w:p w:rsidR="00356343" w:rsidRPr="00511ACD" w:rsidRDefault="00356343" w:rsidP="00356343">
      <w:pPr>
        <w:widowControl w:val="0"/>
        <w:autoSpaceDE w:val="0"/>
        <w:autoSpaceDN w:val="0"/>
        <w:adjustRightInd w:val="0"/>
        <w:spacing w:after="0" w:line="240" w:lineRule="auto"/>
        <w:jc w:val="center"/>
        <w:rPr>
          <w:rFonts w:ascii="Times New Roman" w:hAnsi="Times New Roman"/>
          <w:sz w:val="24"/>
          <w:szCs w:val="24"/>
        </w:rPr>
      </w:pPr>
      <w:r w:rsidRPr="00511ACD">
        <w:rPr>
          <w:rFonts w:ascii="Times New Roman" w:hAnsi="Times New Roman"/>
          <w:sz w:val="24"/>
          <w:szCs w:val="24"/>
        </w:rPr>
        <w:t>(</w:t>
      </w:r>
      <w:r w:rsidR="008E38B1" w:rsidRPr="002D5277">
        <w:rPr>
          <w:rFonts w:ascii="Times New Roman" w:hAnsi="Times New Roman"/>
          <w:color w:val="000000"/>
          <w:sz w:val="24"/>
          <w:szCs w:val="24"/>
        </w:rPr>
        <w:t>муниципальное образование город Когалым</w:t>
      </w:r>
      <w:r w:rsidRPr="00511ACD">
        <w:rPr>
          <w:rFonts w:ascii="Times New Roman" w:hAnsi="Times New Roman"/>
          <w:sz w:val="24"/>
          <w:szCs w:val="24"/>
        </w:rPr>
        <w:t>)</w:t>
      </w:r>
    </w:p>
    <w:p w:rsidR="00356343" w:rsidRPr="007A4E0C" w:rsidRDefault="00356343" w:rsidP="00356343">
      <w:pPr>
        <w:widowControl w:val="0"/>
        <w:autoSpaceDE w:val="0"/>
        <w:autoSpaceDN w:val="0"/>
        <w:adjustRightInd w:val="0"/>
        <w:spacing w:after="0" w:line="240" w:lineRule="auto"/>
        <w:jc w:val="both"/>
        <w:rPr>
          <w:rFonts w:ascii="Times New Roman" w:hAnsi="Times New Roman"/>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1417"/>
        <w:gridCol w:w="454"/>
        <w:gridCol w:w="483"/>
        <w:gridCol w:w="454"/>
        <w:gridCol w:w="539"/>
        <w:gridCol w:w="397"/>
        <w:gridCol w:w="525"/>
        <w:gridCol w:w="454"/>
        <w:gridCol w:w="525"/>
        <w:gridCol w:w="564"/>
        <w:gridCol w:w="567"/>
        <w:gridCol w:w="567"/>
        <w:gridCol w:w="709"/>
        <w:gridCol w:w="567"/>
        <w:gridCol w:w="567"/>
        <w:gridCol w:w="567"/>
        <w:gridCol w:w="567"/>
        <w:gridCol w:w="567"/>
        <w:gridCol w:w="567"/>
        <w:gridCol w:w="567"/>
        <w:gridCol w:w="567"/>
        <w:gridCol w:w="567"/>
        <w:gridCol w:w="567"/>
        <w:gridCol w:w="709"/>
        <w:gridCol w:w="567"/>
      </w:tblGrid>
      <w:tr w:rsidR="00356343" w:rsidRPr="007A4E0C" w:rsidTr="00F22B8C">
        <w:tc>
          <w:tcPr>
            <w:tcW w:w="141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56343" w:rsidRPr="007A4E0C" w:rsidRDefault="00356343" w:rsidP="00F22B8C">
            <w:pPr>
              <w:widowControl w:val="0"/>
              <w:autoSpaceDE w:val="0"/>
              <w:autoSpaceDN w:val="0"/>
              <w:adjustRightInd w:val="0"/>
              <w:spacing w:after="0" w:line="240" w:lineRule="auto"/>
              <w:jc w:val="center"/>
              <w:rPr>
                <w:rFonts w:ascii="Times New Roman" w:hAnsi="Times New Roman"/>
              </w:rPr>
            </w:pPr>
            <w:r w:rsidRPr="007A4E0C">
              <w:rPr>
                <w:rFonts w:ascii="Times New Roman" w:hAnsi="Times New Roman"/>
              </w:rPr>
              <w:t>Орган местного самоуправления</w:t>
            </w:r>
          </w:p>
        </w:tc>
        <w:tc>
          <w:tcPr>
            <w:tcW w:w="2852" w:type="dxa"/>
            <w:gridSpan w:val="6"/>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56343" w:rsidRPr="007A4E0C" w:rsidRDefault="00356343" w:rsidP="00F22B8C">
            <w:pPr>
              <w:widowControl w:val="0"/>
              <w:autoSpaceDE w:val="0"/>
              <w:autoSpaceDN w:val="0"/>
              <w:adjustRightInd w:val="0"/>
              <w:spacing w:after="0" w:line="240" w:lineRule="auto"/>
              <w:jc w:val="center"/>
              <w:rPr>
                <w:rFonts w:ascii="Times New Roman" w:hAnsi="Times New Roman"/>
              </w:rPr>
            </w:pPr>
            <w:r w:rsidRPr="007A4E0C">
              <w:rPr>
                <w:rFonts w:ascii="Times New Roman" w:hAnsi="Times New Roman"/>
              </w:rPr>
              <w:t>Общее количество обращений в суды на действия (бездействие) органа местного самоуправления</w:t>
            </w:r>
          </w:p>
        </w:tc>
        <w:tc>
          <w:tcPr>
            <w:tcW w:w="10332" w:type="dxa"/>
            <w:gridSpan w:val="1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56343" w:rsidRPr="007A4E0C" w:rsidRDefault="00356343" w:rsidP="00511ACD">
            <w:pPr>
              <w:widowControl w:val="0"/>
              <w:autoSpaceDE w:val="0"/>
              <w:autoSpaceDN w:val="0"/>
              <w:adjustRightInd w:val="0"/>
              <w:spacing w:after="0" w:line="240" w:lineRule="auto"/>
              <w:jc w:val="center"/>
              <w:rPr>
                <w:rFonts w:ascii="Times New Roman" w:hAnsi="Times New Roman"/>
              </w:rPr>
            </w:pPr>
            <w:r w:rsidRPr="007A4E0C">
              <w:rPr>
                <w:rFonts w:ascii="Times New Roman" w:hAnsi="Times New Roman"/>
              </w:rPr>
              <w:t>из них судами исковые требования:</w:t>
            </w:r>
          </w:p>
        </w:tc>
      </w:tr>
      <w:tr w:rsidR="00356343" w:rsidRPr="007A4E0C" w:rsidTr="00F22B8C">
        <w:tc>
          <w:tcPr>
            <w:tcW w:w="141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56343" w:rsidRPr="007A4E0C" w:rsidRDefault="00356343" w:rsidP="00F22B8C">
            <w:pPr>
              <w:widowControl w:val="0"/>
              <w:autoSpaceDE w:val="0"/>
              <w:autoSpaceDN w:val="0"/>
              <w:adjustRightInd w:val="0"/>
              <w:spacing w:after="0" w:line="240" w:lineRule="auto"/>
              <w:jc w:val="both"/>
              <w:rPr>
                <w:rFonts w:ascii="Times New Roman" w:hAnsi="Times New Roman"/>
              </w:rPr>
            </w:pPr>
          </w:p>
        </w:tc>
        <w:tc>
          <w:tcPr>
            <w:tcW w:w="2852" w:type="dxa"/>
            <w:gridSpan w:val="6"/>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56343" w:rsidRPr="007A4E0C" w:rsidRDefault="00356343" w:rsidP="00F22B8C">
            <w:pPr>
              <w:widowControl w:val="0"/>
              <w:autoSpaceDE w:val="0"/>
              <w:autoSpaceDN w:val="0"/>
              <w:adjustRightInd w:val="0"/>
              <w:spacing w:after="0" w:line="240" w:lineRule="auto"/>
              <w:jc w:val="both"/>
              <w:rPr>
                <w:rFonts w:ascii="Times New Roman" w:hAnsi="Times New Roman"/>
              </w:rPr>
            </w:pPr>
          </w:p>
        </w:tc>
        <w:tc>
          <w:tcPr>
            <w:tcW w:w="338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jc w:val="center"/>
              <w:rPr>
                <w:rFonts w:ascii="Times New Roman" w:hAnsi="Times New Roman"/>
              </w:rPr>
            </w:pPr>
            <w:r w:rsidRPr="007A4E0C">
              <w:rPr>
                <w:rFonts w:ascii="Times New Roman" w:hAnsi="Times New Roman"/>
              </w:rPr>
              <w:t>удовлетворены частично</w:t>
            </w:r>
          </w:p>
        </w:tc>
        <w:tc>
          <w:tcPr>
            <w:tcW w:w="340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jc w:val="center"/>
              <w:rPr>
                <w:rFonts w:ascii="Times New Roman" w:hAnsi="Times New Roman"/>
              </w:rPr>
            </w:pPr>
            <w:r w:rsidRPr="007A4E0C">
              <w:rPr>
                <w:rFonts w:ascii="Times New Roman" w:hAnsi="Times New Roman"/>
              </w:rPr>
              <w:t>удовлетворены полностью</w:t>
            </w:r>
          </w:p>
        </w:tc>
        <w:tc>
          <w:tcPr>
            <w:tcW w:w="354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jc w:val="center"/>
              <w:rPr>
                <w:rFonts w:ascii="Times New Roman" w:hAnsi="Times New Roman"/>
              </w:rPr>
            </w:pPr>
            <w:r w:rsidRPr="007A4E0C">
              <w:rPr>
                <w:rFonts w:ascii="Times New Roman" w:hAnsi="Times New Roman"/>
              </w:rPr>
              <w:t>отказано в удовлетворении</w:t>
            </w:r>
          </w:p>
        </w:tc>
      </w:tr>
      <w:tr w:rsidR="00356343" w:rsidRPr="007A4E0C" w:rsidTr="00F22B8C">
        <w:tc>
          <w:tcPr>
            <w:tcW w:w="141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56343" w:rsidRPr="007A4E0C" w:rsidRDefault="00356343" w:rsidP="00F22B8C">
            <w:pPr>
              <w:widowControl w:val="0"/>
              <w:autoSpaceDE w:val="0"/>
              <w:autoSpaceDN w:val="0"/>
              <w:adjustRightInd w:val="0"/>
              <w:spacing w:after="0" w:line="240" w:lineRule="auto"/>
              <w:jc w:val="both"/>
              <w:rPr>
                <w:rFonts w:ascii="Times New Roman" w:hAnsi="Times New Roman"/>
              </w:rPr>
            </w:pPr>
          </w:p>
        </w:tc>
        <w:tc>
          <w:tcPr>
            <w:tcW w:w="93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jc w:val="center"/>
              <w:rPr>
                <w:rFonts w:ascii="Times New Roman" w:hAnsi="Times New Roman"/>
              </w:rPr>
            </w:pPr>
            <w:r>
              <w:rPr>
                <w:rFonts w:ascii="Times New Roman" w:hAnsi="Times New Roman"/>
              </w:rPr>
              <w:t>2012</w:t>
            </w:r>
          </w:p>
        </w:tc>
        <w:tc>
          <w:tcPr>
            <w:tcW w:w="99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jc w:val="center"/>
              <w:rPr>
                <w:rFonts w:ascii="Times New Roman" w:hAnsi="Times New Roman"/>
              </w:rPr>
            </w:pPr>
            <w:r>
              <w:rPr>
                <w:rFonts w:ascii="Times New Roman" w:hAnsi="Times New Roman"/>
              </w:rPr>
              <w:t>2013</w:t>
            </w:r>
          </w:p>
        </w:tc>
        <w:tc>
          <w:tcPr>
            <w:tcW w:w="92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jc w:val="center"/>
              <w:rPr>
                <w:rFonts w:ascii="Times New Roman" w:hAnsi="Times New Roman"/>
              </w:rPr>
            </w:pPr>
            <w:r>
              <w:rPr>
                <w:rFonts w:ascii="Times New Roman" w:hAnsi="Times New Roman"/>
              </w:rPr>
              <w:t>2014</w:t>
            </w:r>
          </w:p>
        </w:tc>
        <w:tc>
          <w:tcPr>
            <w:tcW w:w="97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jc w:val="center"/>
              <w:rPr>
                <w:rFonts w:ascii="Times New Roman" w:hAnsi="Times New Roman"/>
              </w:rPr>
            </w:pPr>
            <w:r>
              <w:rPr>
                <w:rFonts w:ascii="Times New Roman" w:hAnsi="Times New Roman"/>
              </w:rPr>
              <w:t>2012</w:t>
            </w:r>
          </w:p>
        </w:tc>
        <w:tc>
          <w:tcPr>
            <w:tcW w:w="113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jc w:val="center"/>
              <w:rPr>
                <w:rFonts w:ascii="Times New Roman" w:hAnsi="Times New Roman"/>
              </w:rPr>
            </w:pPr>
            <w:r>
              <w:rPr>
                <w:rFonts w:ascii="Times New Roman" w:hAnsi="Times New Roman"/>
              </w:rPr>
              <w:t>2013</w:t>
            </w:r>
          </w:p>
        </w:tc>
        <w:tc>
          <w:tcPr>
            <w:tcW w:w="127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jc w:val="center"/>
              <w:rPr>
                <w:rFonts w:ascii="Times New Roman" w:hAnsi="Times New Roman"/>
              </w:rPr>
            </w:pPr>
            <w:r>
              <w:rPr>
                <w:rFonts w:ascii="Times New Roman" w:hAnsi="Times New Roman"/>
              </w:rPr>
              <w:t>2014</w:t>
            </w:r>
          </w:p>
        </w:tc>
        <w:tc>
          <w:tcPr>
            <w:tcW w:w="113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jc w:val="center"/>
              <w:rPr>
                <w:rFonts w:ascii="Times New Roman" w:hAnsi="Times New Roman"/>
              </w:rPr>
            </w:pPr>
            <w:r>
              <w:rPr>
                <w:rFonts w:ascii="Times New Roman" w:hAnsi="Times New Roman"/>
              </w:rPr>
              <w:t>2012</w:t>
            </w:r>
          </w:p>
        </w:tc>
        <w:tc>
          <w:tcPr>
            <w:tcW w:w="113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jc w:val="center"/>
              <w:rPr>
                <w:rFonts w:ascii="Times New Roman" w:hAnsi="Times New Roman"/>
              </w:rPr>
            </w:pPr>
            <w:r>
              <w:rPr>
                <w:rFonts w:ascii="Times New Roman" w:hAnsi="Times New Roman"/>
              </w:rPr>
              <w:t>2013</w:t>
            </w:r>
          </w:p>
        </w:tc>
        <w:tc>
          <w:tcPr>
            <w:tcW w:w="113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jc w:val="center"/>
              <w:rPr>
                <w:rFonts w:ascii="Times New Roman" w:hAnsi="Times New Roman"/>
              </w:rPr>
            </w:pPr>
            <w:r>
              <w:rPr>
                <w:rFonts w:ascii="Times New Roman" w:hAnsi="Times New Roman"/>
              </w:rPr>
              <w:t>2014</w:t>
            </w:r>
          </w:p>
        </w:tc>
        <w:tc>
          <w:tcPr>
            <w:tcW w:w="113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jc w:val="center"/>
              <w:rPr>
                <w:rFonts w:ascii="Times New Roman" w:hAnsi="Times New Roman"/>
              </w:rPr>
            </w:pPr>
            <w:r>
              <w:rPr>
                <w:rFonts w:ascii="Times New Roman" w:hAnsi="Times New Roman"/>
              </w:rPr>
              <w:t>2012</w:t>
            </w:r>
          </w:p>
        </w:tc>
        <w:tc>
          <w:tcPr>
            <w:tcW w:w="113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jc w:val="center"/>
              <w:rPr>
                <w:rFonts w:ascii="Times New Roman" w:hAnsi="Times New Roman"/>
              </w:rPr>
            </w:pPr>
            <w:r>
              <w:rPr>
                <w:rFonts w:ascii="Times New Roman" w:hAnsi="Times New Roman"/>
              </w:rPr>
              <w:t>2013</w:t>
            </w:r>
          </w:p>
        </w:tc>
        <w:tc>
          <w:tcPr>
            <w:tcW w:w="127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jc w:val="center"/>
              <w:rPr>
                <w:rFonts w:ascii="Times New Roman" w:hAnsi="Times New Roman"/>
              </w:rPr>
            </w:pPr>
            <w:r>
              <w:rPr>
                <w:rFonts w:ascii="Times New Roman" w:hAnsi="Times New Roman"/>
              </w:rPr>
              <w:t>2014</w:t>
            </w:r>
          </w:p>
        </w:tc>
      </w:tr>
      <w:tr w:rsidR="00356343" w:rsidRPr="007A4E0C" w:rsidTr="00F22B8C">
        <w:tc>
          <w:tcPr>
            <w:tcW w:w="141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56343" w:rsidRPr="007A4E0C" w:rsidRDefault="00356343" w:rsidP="00F22B8C">
            <w:pPr>
              <w:widowControl w:val="0"/>
              <w:autoSpaceDE w:val="0"/>
              <w:autoSpaceDN w:val="0"/>
              <w:adjustRightInd w:val="0"/>
              <w:spacing w:after="0" w:line="240" w:lineRule="auto"/>
              <w:jc w:val="both"/>
              <w:rPr>
                <w:rFonts w:ascii="Times New Roman" w:hAnsi="Times New Roman"/>
              </w:rPr>
            </w:pPr>
          </w:p>
        </w:tc>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jc w:val="center"/>
              <w:rPr>
                <w:rFonts w:ascii="Times New Roman" w:hAnsi="Times New Roman"/>
              </w:rPr>
            </w:pPr>
            <w:r w:rsidRPr="007A4E0C">
              <w:rPr>
                <w:rFonts w:ascii="Times New Roman" w:hAnsi="Times New Roman"/>
              </w:rPr>
              <w:t>физические лица</w:t>
            </w:r>
          </w:p>
        </w:tc>
        <w:tc>
          <w:tcPr>
            <w:tcW w:w="4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jc w:val="center"/>
              <w:rPr>
                <w:rFonts w:ascii="Times New Roman" w:hAnsi="Times New Roman"/>
              </w:rPr>
            </w:pPr>
            <w:r w:rsidRPr="007A4E0C">
              <w:rPr>
                <w:rFonts w:ascii="Times New Roman" w:hAnsi="Times New Roman"/>
              </w:rPr>
              <w:t>юридические лица</w:t>
            </w:r>
          </w:p>
        </w:tc>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jc w:val="center"/>
              <w:rPr>
                <w:rFonts w:ascii="Times New Roman" w:hAnsi="Times New Roman"/>
              </w:rPr>
            </w:pPr>
            <w:r w:rsidRPr="007A4E0C">
              <w:rPr>
                <w:rFonts w:ascii="Times New Roman" w:hAnsi="Times New Roman"/>
              </w:rPr>
              <w:t>физические лица</w:t>
            </w:r>
          </w:p>
        </w:tc>
        <w:tc>
          <w:tcPr>
            <w:tcW w:w="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jc w:val="center"/>
              <w:rPr>
                <w:rFonts w:ascii="Times New Roman" w:hAnsi="Times New Roman"/>
              </w:rPr>
            </w:pPr>
            <w:r w:rsidRPr="007A4E0C">
              <w:rPr>
                <w:rFonts w:ascii="Times New Roman" w:hAnsi="Times New Roman"/>
              </w:rPr>
              <w:t>юридические лица</w:t>
            </w:r>
          </w:p>
        </w:tc>
        <w:tc>
          <w:tcPr>
            <w:tcW w:w="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jc w:val="center"/>
              <w:rPr>
                <w:rFonts w:ascii="Times New Roman" w:hAnsi="Times New Roman"/>
              </w:rPr>
            </w:pPr>
            <w:r w:rsidRPr="007A4E0C">
              <w:rPr>
                <w:rFonts w:ascii="Times New Roman" w:hAnsi="Times New Roman"/>
              </w:rPr>
              <w:t>физические лица</w:t>
            </w:r>
          </w:p>
        </w:tc>
        <w:tc>
          <w:tcPr>
            <w:tcW w:w="5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jc w:val="center"/>
              <w:rPr>
                <w:rFonts w:ascii="Times New Roman" w:hAnsi="Times New Roman"/>
              </w:rPr>
            </w:pPr>
            <w:r w:rsidRPr="007A4E0C">
              <w:rPr>
                <w:rFonts w:ascii="Times New Roman" w:hAnsi="Times New Roman"/>
              </w:rPr>
              <w:t>юридические лица</w:t>
            </w:r>
          </w:p>
        </w:tc>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jc w:val="center"/>
              <w:rPr>
                <w:rFonts w:ascii="Times New Roman" w:hAnsi="Times New Roman"/>
              </w:rPr>
            </w:pPr>
            <w:r w:rsidRPr="007A4E0C">
              <w:rPr>
                <w:rFonts w:ascii="Times New Roman" w:hAnsi="Times New Roman"/>
              </w:rPr>
              <w:t>физические лица</w:t>
            </w:r>
          </w:p>
        </w:tc>
        <w:tc>
          <w:tcPr>
            <w:tcW w:w="5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jc w:val="center"/>
              <w:rPr>
                <w:rFonts w:ascii="Times New Roman" w:hAnsi="Times New Roman"/>
              </w:rPr>
            </w:pPr>
            <w:r w:rsidRPr="007A4E0C">
              <w:rPr>
                <w:rFonts w:ascii="Times New Roman" w:hAnsi="Times New Roman"/>
              </w:rPr>
              <w:t>юридические лица</w:t>
            </w:r>
          </w:p>
        </w:tc>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jc w:val="center"/>
              <w:rPr>
                <w:rFonts w:ascii="Times New Roman" w:hAnsi="Times New Roman"/>
              </w:rPr>
            </w:pPr>
            <w:r w:rsidRPr="007A4E0C">
              <w:rPr>
                <w:rFonts w:ascii="Times New Roman" w:hAnsi="Times New Roman"/>
              </w:rPr>
              <w:t>физические лица</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jc w:val="center"/>
              <w:rPr>
                <w:rFonts w:ascii="Times New Roman" w:hAnsi="Times New Roman"/>
              </w:rPr>
            </w:pPr>
            <w:r w:rsidRPr="007A4E0C">
              <w:rPr>
                <w:rFonts w:ascii="Times New Roman" w:hAnsi="Times New Roman"/>
              </w:rPr>
              <w:t>юридические лица</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jc w:val="center"/>
              <w:rPr>
                <w:rFonts w:ascii="Times New Roman" w:hAnsi="Times New Roman"/>
              </w:rPr>
            </w:pPr>
            <w:r w:rsidRPr="007A4E0C">
              <w:rPr>
                <w:rFonts w:ascii="Times New Roman" w:hAnsi="Times New Roman"/>
              </w:rPr>
              <w:t>физические лица</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jc w:val="center"/>
              <w:rPr>
                <w:rFonts w:ascii="Times New Roman" w:hAnsi="Times New Roman"/>
              </w:rPr>
            </w:pPr>
            <w:r w:rsidRPr="007A4E0C">
              <w:rPr>
                <w:rFonts w:ascii="Times New Roman" w:hAnsi="Times New Roman"/>
              </w:rPr>
              <w:t>юридические лица</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jc w:val="center"/>
              <w:rPr>
                <w:rFonts w:ascii="Times New Roman" w:hAnsi="Times New Roman"/>
              </w:rPr>
            </w:pPr>
            <w:r w:rsidRPr="007A4E0C">
              <w:rPr>
                <w:rFonts w:ascii="Times New Roman" w:hAnsi="Times New Roman"/>
              </w:rPr>
              <w:t>физические лица</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jc w:val="center"/>
              <w:rPr>
                <w:rFonts w:ascii="Times New Roman" w:hAnsi="Times New Roman"/>
              </w:rPr>
            </w:pPr>
            <w:r w:rsidRPr="007A4E0C">
              <w:rPr>
                <w:rFonts w:ascii="Times New Roman" w:hAnsi="Times New Roman"/>
              </w:rPr>
              <w:t>юридические лица</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jc w:val="center"/>
              <w:rPr>
                <w:rFonts w:ascii="Times New Roman" w:hAnsi="Times New Roman"/>
              </w:rPr>
            </w:pPr>
            <w:r w:rsidRPr="007A4E0C">
              <w:rPr>
                <w:rFonts w:ascii="Times New Roman" w:hAnsi="Times New Roman"/>
              </w:rPr>
              <w:t>физические лица</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jc w:val="center"/>
              <w:rPr>
                <w:rFonts w:ascii="Times New Roman" w:hAnsi="Times New Roman"/>
              </w:rPr>
            </w:pPr>
            <w:r w:rsidRPr="007A4E0C">
              <w:rPr>
                <w:rFonts w:ascii="Times New Roman" w:hAnsi="Times New Roman"/>
              </w:rPr>
              <w:t>юридические лица</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jc w:val="center"/>
              <w:rPr>
                <w:rFonts w:ascii="Times New Roman" w:hAnsi="Times New Roman"/>
              </w:rPr>
            </w:pPr>
            <w:r w:rsidRPr="007A4E0C">
              <w:rPr>
                <w:rFonts w:ascii="Times New Roman" w:hAnsi="Times New Roman"/>
              </w:rPr>
              <w:t>физические лица</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jc w:val="center"/>
              <w:rPr>
                <w:rFonts w:ascii="Times New Roman" w:hAnsi="Times New Roman"/>
              </w:rPr>
            </w:pPr>
            <w:r w:rsidRPr="007A4E0C">
              <w:rPr>
                <w:rFonts w:ascii="Times New Roman" w:hAnsi="Times New Roman"/>
              </w:rPr>
              <w:t>юридические лица</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jc w:val="center"/>
              <w:rPr>
                <w:rFonts w:ascii="Times New Roman" w:hAnsi="Times New Roman"/>
              </w:rPr>
            </w:pPr>
            <w:r w:rsidRPr="007A4E0C">
              <w:rPr>
                <w:rFonts w:ascii="Times New Roman" w:hAnsi="Times New Roman"/>
              </w:rPr>
              <w:t>физические лица</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jc w:val="center"/>
              <w:rPr>
                <w:rFonts w:ascii="Times New Roman" w:hAnsi="Times New Roman"/>
              </w:rPr>
            </w:pPr>
            <w:r w:rsidRPr="007A4E0C">
              <w:rPr>
                <w:rFonts w:ascii="Times New Roman" w:hAnsi="Times New Roman"/>
              </w:rPr>
              <w:t>юридические лица</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jc w:val="center"/>
              <w:rPr>
                <w:rFonts w:ascii="Times New Roman" w:hAnsi="Times New Roman"/>
              </w:rPr>
            </w:pPr>
            <w:r w:rsidRPr="007A4E0C">
              <w:rPr>
                <w:rFonts w:ascii="Times New Roman" w:hAnsi="Times New Roman"/>
              </w:rPr>
              <w:t>физические лица</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jc w:val="center"/>
              <w:rPr>
                <w:rFonts w:ascii="Times New Roman" w:hAnsi="Times New Roman"/>
              </w:rPr>
            </w:pPr>
            <w:r w:rsidRPr="007A4E0C">
              <w:rPr>
                <w:rFonts w:ascii="Times New Roman" w:hAnsi="Times New Roman"/>
              </w:rPr>
              <w:t>юридические лица</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jc w:val="center"/>
              <w:rPr>
                <w:rFonts w:ascii="Times New Roman" w:hAnsi="Times New Roman"/>
              </w:rPr>
            </w:pPr>
            <w:r w:rsidRPr="007A4E0C">
              <w:rPr>
                <w:rFonts w:ascii="Times New Roman" w:hAnsi="Times New Roman"/>
              </w:rPr>
              <w:t>физические лица</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jc w:val="center"/>
              <w:rPr>
                <w:rFonts w:ascii="Times New Roman" w:hAnsi="Times New Roman"/>
              </w:rPr>
            </w:pPr>
            <w:r w:rsidRPr="007A4E0C">
              <w:rPr>
                <w:rFonts w:ascii="Times New Roman" w:hAnsi="Times New Roman"/>
              </w:rPr>
              <w:t>юридические лица</w:t>
            </w:r>
          </w:p>
        </w:tc>
      </w:tr>
      <w:tr w:rsidR="00356343" w:rsidRPr="007A4E0C" w:rsidTr="00F22B8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r w:rsidRPr="007A4E0C">
              <w:rPr>
                <w:rFonts w:ascii="Times New Roman" w:hAnsi="Times New Roman"/>
              </w:rPr>
              <w:t>Всего, в том числе по направлениям:</w:t>
            </w:r>
          </w:p>
        </w:tc>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r>
              <w:rPr>
                <w:rFonts w:ascii="Times New Roman" w:hAnsi="Times New Roman"/>
              </w:rPr>
              <w:t>19</w:t>
            </w:r>
          </w:p>
        </w:tc>
        <w:tc>
          <w:tcPr>
            <w:tcW w:w="4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r>
              <w:rPr>
                <w:rFonts w:ascii="Times New Roman" w:hAnsi="Times New Roman"/>
              </w:rPr>
              <w:t>4</w:t>
            </w:r>
          </w:p>
        </w:tc>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r>
              <w:rPr>
                <w:rFonts w:ascii="Times New Roman" w:hAnsi="Times New Roman"/>
              </w:rPr>
              <w:t>3</w:t>
            </w:r>
          </w:p>
        </w:tc>
        <w:tc>
          <w:tcPr>
            <w:tcW w:w="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r>
              <w:rPr>
                <w:rFonts w:ascii="Times New Roman" w:hAnsi="Times New Roman"/>
              </w:rPr>
              <w:t>3</w:t>
            </w:r>
          </w:p>
        </w:tc>
        <w:tc>
          <w:tcPr>
            <w:tcW w:w="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r>
              <w:rPr>
                <w:rFonts w:ascii="Times New Roman" w:hAnsi="Times New Roman"/>
              </w:rPr>
              <w:t>5</w:t>
            </w:r>
          </w:p>
        </w:tc>
        <w:tc>
          <w:tcPr>
            <w:tcW w:w="5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r>
              <w:rPr>
                <w:rFonts w:ascii="Times New Roman" w:hAnsi="Times New Roman"/>
              </w:rPr>
              <w:t>4</w:t>
            </w:r>
          </w:p>
        </w:tc>
        <w:tc>
          <w:tcPr>
            <w:tcW w:w="5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r>
              <w:rPr>
                <w:rFonts w:ascii="Times New Roman" w:hAnsi="Times New Roman"/>
              </w:rPr>
              <w:t>1</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r>
              <w:rPr>
                <w:rFonts w:ascii="Times New Roman" w:hAnsi="Times New Roman"/>
              </w:rPr>
              <w:t>1</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r>
              <w:rPr>
                <w:rFonts w:ascii="Times New Roman" w:hAnsi="Times New Roman"/>
              </w:rPr>
              <w:t>5</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r>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r>
              <w:rPr>
                <w:rFonts w:ascii="Times New Roman" w:hAnsi="Times New Roman"/>
              </w:rPr>
              <w:t>1</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r>
              <w:rPr>
                <w:rFonts w:ascii="Times New Roman" w:hAnsi="Times New Roman"/>
              </w:rPr>
              <w:t>3</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r>
              <w:rPr>
                <w:rFonts w:ascii="Times New Roman" w:hAnsi="Times New Roman"/>
              </w:rPr>
              <w:t>10</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r>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r>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r>
              <w:rPr>
                <w:rFonts w:ascii="Times New Roman" w:hAnsi="Times New Roman"/>
              </w:rPr>
              <w:t>1</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r>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r>
      <w:tr w:rsidR="00356343" w:rsidRPr="007A4E0C" w:rsidTr="00F22B8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r w:rsidRPr="007A4E0C">
              <w:rPr>
                <w:rFonts w:ascii="Times New Roman" w:hAnsi="Times New Roman"/>
              </w:rPr>
              <w:lastRenderedPageBreak/>
              <w:t>малое предпринимательство</w:t>
            </w:r>
          </w:p>
        </w:tc>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4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r>
              <w:rPr>
                <w:rFonts w:ascii="Times New Roman" w:hAnsi="Times New Roman"/>
              </w:rPr>
              <w:t>2</w:t>
            </w:r>
          </w:p>
        </w:tc>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r>
              <w:rPr>
                <w:rFonts w:ascii="Times New Roman" w:hAnsi="Times New Roman"/>
              </w:rPr>
              <w:t>3</w:t>
            </w:r>
          </w:p>
        </w:tc>
        <w:tc>
          <w:tcPr>
            <w:tcW w:w="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r>
              <w:rPr>
                <w:rFonts w:ascii="Times New Roman" w:hAnsi="Times New Roman"/>
              </w:rPr>
              <w:t>1</w:t>
            </w:r>
          </w:p>
        </w:tc>
        <w:tc>
          <w:tcPr>
            <w:tcW w:w="5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r>
              <w:rPr>
                <w:rFonts w:ascii="Times New Roman" w:hAnsi="Times New Roman"/>
              </w:rPr>
              <w:t>1</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r>
              <w:rPr>
                <w:rFonts w:ascii="Times New Roman" w:hAnsi="Times New Roman"/>
              </w:rPr>
              <w:t>1</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r>
              <w:rPr>
                <w:rFonts w:ascii="Times New Roman" w:hAnsi="Times New Roman"/>
              </w:rPr>
              <w:t>1</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r>
              <w:rPr>
                <w:rFonts w:ascii="Times New Roman" w:hAnsi="Times New Roman"/>
              </w:rPr>
              <w:t>1</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r>
              <w:rPr>
                <w:rFonts w:ascii="Times New Roman" w:hAnsi="Times New Roman"/>
              </w:rPr>
              <w:t>1</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BE3A77" w:rsidP="00F22B8C">
            <w:pPr>
              <w:widowControl w:val="0"/>
              <w:autoSpaceDE w:val="0"/>
              <w:autoSpaceDN w:val="0"/>
              <w:adjustRightInd w:val="0"/>
              <w:spacing w:after="0" w:line="240" w:lineRule="auto"/>
              <w:rPr>
                <w:rFonts w:ascii="Times New Roman" w:hAnsi="Times New Roman"/>
              </w:rPr>
            </w:pPr>
            <w:r>
              <w:rPr>
                <w:rFonts w:ascii="Times New Roman" w:hAnsi="Times New Roman"/>
              </w:rPr>
              <w:t>1</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r>
      <w:tr w:rsidR="00356343" w:rsidRPr="007A4E0C" w:rsidTr="00F22B8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r w:rsidRPr="007A4E0C">
              <w:rPr>
                <w:rFonts w:ascii="Times New Roman" w:hAnsi="Times New Roman"/>
              </w:rPr>
              <w:t>жилищно-коммунальный комплекс</w:t>
            </w:r>
          </w:p>
        </w:tc>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r>
              <w:rPr>
                <w:rFonts w:ascii="Times New Roman" w:hAnsi="Times New Roman"/>
              </w:rPr>
              <w:t>18</w:t>
            </w:r>
          </w:p>
        </w:tc>
        <w:tc>
          <w:tcPr>
            <w:tcW w:w="4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r>
              <w:rPr>
                <w:rFonts w:ascii="Times New Roman" w:hAnsi="Times New Roman"/>
              </w:rPr>
              <w:t>2</w:t>
            </w:r>
          </w:p>
        </w:tc>
        <w:tc>
          <w:tcPr>
            <w:tcW w:w="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r>
              <w:rPr>
                <w:rFonts w:ascii="Times New Roman" w:hAnsi="Times New Roman"/>
              </w:rPr>
              <w:t>3</w:t>
            </w:r>
          </w:p>
        </w:tc>
        <w:tc>
          <w:tcPr>
            <w:tcW w:w="5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r>
              <w:rPr>
                <w:rFonts w:ascii="Times New Roman" w:hAnsi="Times New Roman"/>
              </w:rPr>
              <w:t>4</w:t>
            </w:r>
          </w:p>
        </w:tc>
        <w:tc>
          <w:tcPr>
            <w:tcW w:w="5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r>
              <w:rPr>
                <w:rFonts w:ascii="Times New Roman" w:hAnsi="Times New Roman"/>
              </w:rPr>
              <w:t>1</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r>
              <w:rPr>
                <w:rFonts w:ascii="Times New Roman" w:hAnsi="Times New Roman"/>
              </w:rPr>
              <w:t>5</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r>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r>
              <w:rPr>
                <w:rFonts w:ascii="Times New Roman" w:hAnsi="Times New Roman"/>
              </w:rPr>
              <w:t>9</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r>
              <w:rPr>
                <w:rFonts w:ascii="Times New Roman" w:hAnsi="Times New Roman"/>
              </w:rPr>
              <w:t>1</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r>
              <w:rPr>
                <w:rFonts w:ascii="Times New Roman" w:hAnsi="Times New Roman"/>
              </w:rPr>
              <w:t>1</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r>
      <w:tr w:rsidR="00356343" w:rsidRPr="007A4E0C" w:rsidTr="00F22B8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r w:rsidRPr="007A4E0C">
              <w:rPr>
                <w:rFonts w:ascii="Times New Roman" w:hAnsi="Times New Roman"/>
              </w:rPr>
              <w:t>строительство</w:t>
            </w:r>
          </w:p>
        </w:tc>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r>
              <w:rPr>
                <w:rFonts w:ascii="Times New Roman" w:hAnsi="Times New Roman"/>
              </w:rPr>
              <w:t>1</w:t>
            </w:r>
          </w:p>
        </w:tc>
        <w:tc>
          <w:tcPr>
            <w:tcW w:w="4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r>
              <w:rPr>
                <w:rFonts w:ascii="Times New Roman" w:hAnsi="Times New Roman"/>
              </w:rPr>
              <w:t>1</w:t>
            </w:r>
          </w:p>
        </w:tc>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r>
              <w:rPr>
                <w:rFonts w:ascii="Times New Roman" w:hAnsi="Times New Roman"/>
              </w:rPr>
              <w:t>1</w:t>
            </w:r>
          </w:p>
        </w:tc>
        <w:tc>
          <w:tcPr>
            <w:tcW w:w="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r>
              <w:rPr>
                <w:rFonts w:ascii="Times New Roman" w:hAnsi="Times New Roman"/>
              </w:rPr>
              <w:t>1</w:t>
            </w:r>
          </w:p>
        </w:tc>
        <w:tc>
          <w:tcPr>
            <w:tcW w:w="5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r>
              <w:rPr>
                <w:rFonts w:ascii="Times New Roman" w:hAnsi="Times New Roman"/>
              </w:rPr>
              <w:t>1</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r>
              <w:rPr>
                <w:rFonts w:ascii="Times New Roman" w:hAnsi="Times New Roman"/>
              </w:rPr>
              <w:t>1</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r>
              <w:rPr>
                <w:rFonts w:ascii="Times New Roman" w:hAnsi="Times New Roman"/>
              </w:rPr>
              <w:t>1</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r>
              <w:rPr>
                <w:rFonts w:ascii="Times New Roman" w:hAnsi="Times New Roman"/>
              </w:rPr>
              <w:t>1</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r>
      <w:tr w:rsidR="00356343" w:rsidRPr="007A4E0C" w:rsidTr="00F22B8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r w:rsidRPr="007A4E0C">
              <w:rPr>
                <w:rFonts w:ascii="Times New Roman" w:hAnsi="Times New Roman"/>
              </w:rPr>
              <w:t>здравоохранение</w:t>
            </w:r>
          </w:p>
        </w:tc>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4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r>
      <w:tr w:rsidR="00356343" w:rsidRPr="007A4E0C" w:rsidTr="00F22B8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r w:rsidRPr="007A4E0C">
              <w:rPr>
                <w:rFonts w:ascii="Times New Roman" w:hAnsi="Times New Roman"/>
              </w:rPr>
              <w:t>образование</w:t>
            </w:r>
          </w:p>
        </w:tc>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4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r>
      <w:tr w:rsidR="00356343" w:rsidRPr="007A4E0C" w:rsidTr="00F22B8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r w:rsidRPr="007A4E0C">
              <w:rPr>
                <w:rFonts w:ascii="Times New Roman" w:hAnsi="Times New Roman"/>
              </w:rPr>
              <w:t>и т.д.</w:t>
            </w:r>
          </w:p>
        </w:tc>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4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r>
              <w:rPr>
                <w:rFonts w:ascii="Times New Roman" w:hAnsi="Times New Roman"/>
              </w:rPr>
              <w:t>1</w:t>
            </w:r>
          </w:p>
        </w:tc>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r>
              <w:rPr>
                <w:rFonts w:ascii="Times New Roman" w:hAnsi="Times New Roman"/>
              </w:rPr>
              <w:t>1</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6343" w:rsidRPr="007A4E0C" w:rsidRDefault="00356343" w:rsidP="00F22B8C">
            <w:pPr>
              <w:widowControl w:val="0"/>
              <w:autoSpaceDE w:val="0"/>
              <w:autoSpaceDN w:val="0"/>
              <w:adjustRightInd w:val="0"/>
              <w:spacing w:after="0" w:line="240" w:lineRule="auto"/>
              <w:rPr>
                <w:rFonts w:ascii="Times New Roman" w:hAnsi="Times New Roman"/>
              </w:rPr>
            </w:pPr>
          </w:p>
        </w:tc>
      </w:tr>
    </w:tbl>
    <w:p w:rsidR="00356343" w:rsidRPr="007A4E0C" w:rsidRDefault="00356343" w:rsidP="00356343">
      <w:pPr>
        <w:widowControl w:val="0"/>
        <w:autoSpaceDE w:val="0"/>
        <w:autoSpaceDN w:val="0"/>
        <w:adjustRightInd w:val="0"/>
        <w:spacing w:after="0" w:line="240" w:lineRule="auto"/>
        <w:jc w:val="both"/>
        <w:rPr>
          <w:rFonts w:ascii="Times New Roman" w:hAnsi="Times New Roman"/>
        </w:rPr>
      </w:pPr>
    </w:p>
    <w:p w:rsidR="00356343" w:rsidRPr="00353723" w:rsidRDefault="00356343" w:rsidP="00356343">
      <w:pPr>
        <w:rPr>
          <w:rFonts w:ascii="Times New Roman" w:hAnsi="Times New Roman"/>
          <w:sz w:val="26"/>
          <w:szCs w:val="26"/>
        </w:rPr>
      </w:pPr>
    </w:p>
    <w:p w:rsidR="00356343" w:rsidRDefault="00356343">
      <w:pPr>
        <w:spacing w:after="0" w:line="240" w:lineRule="auto"/>
        <w:rPr>
          <w:rFonts w:ascii="Times New Roman" w:hAnsi="Times New Roman"/>
          <w:sz w:val="24"/>
          <w:szCs w:val="24"/>
        </w:rPr>
        <w:sectPr w:rsidR="00356343" w:rsidSect="00F22872">
          <w:pgSz w:w="16838" w:h="11906" w:orient="landscape"/>
          <w:pgMar w:top="1418" w:right="1134" w:bottom="567" w:left="720" w:header="709" w:footer="709" w:gutter="0"/>
          <w:cols w:space="708"/>
          <w:docGrid w:linePitch="360"/>
        </w:sectPr>
      </w:pPr>
    </w:p>
    <w:p w:rsidR="00356343" w:rsidRDefault="00356343">
      <w:pPr>
        <w:spacing w:after="0" w:line="240" w:lineRule="auto"/>
        <w:rPr>
          <w:rFonts w:ascii="Times New Roman" w:hAnsi="Times New Roman"/>
          <w:sz w:val="24"/>
          <w:szCs w:val="24"/>
        </w:rPr>
      </w:pPr>
    </w:p>
    <w:p w:rsidR="00F22B8C" w:rsidRDefault="00F22B8C">
      <w:pPr>
        <w:spacing w:after="0" w:line="240" w:lineRule="auto"/>
        <w:rPr>
          <w:rFonts w:ascii="Times New Roman" w:hAnsi="Times New Roman"/>
          <w:sz w:val="24"/>
          <w:szCs w:val="24"/>
        </w:rPr>
      </w:pPr>
      <w:r>
        <w:rPr>
          <w:rFonts w:ascii="Times New Roman" w:hAnsi="Times New Roman"/>
          <w:sz w:val="24"/>
          <w:szCs w:val="24"/>
        </w:rPr>
        <w:br w:type="page"/>
      </w:r>
    </w:p>
    <w:p w:rsidR="00F22B8C" w:rsidRPr="00BB7557" w:rsidRDefault="00F22B8C" w:rsidP="00BB7557">
      <w:pPr>
        <w:pStyle w:val="1"/>
        <w:jc w:val="center"/>
        <w:rPr>
          <w:rFonts w:ascii="Times New Roman" w:hAnsi="Times New Roman"/>
          <w:snapToGrid w:val="0"/>
          <w:sz w:val="26"/>
          <w:szCs w:val="26"/>
        </w:rPr>
      </w:pPr>
      <w:bookmarkStart w:id="13" w:name="_Toc417936173"/>
      <w:r w:rsidRPr="00BB7557">
        <w:rPr>
          <w:rFonts w:ascii="Times New Roman" w:hAnsi="Times New Roman"/>
          <w:sz w:val="26"/>
          <w:szCs w:val="26"/>
        </w:rPr>
        <w:lastRenderedPageBreak/>
        <w:t xml:space="preserve">Раздел 2. Показатели, характеризующие социально-экономическое развитие муниципального образования города Когалыма, оценку эффективности деятельности органов </w:t>
      </w:r>
      <w:r w:rsidRPr="00BB7557">
        <w:rPr>
          <w:rFonts w:ascii="Times New Roman" w:hAnsi="Times New Roman"/>
          <w:snapToGrid w:val="0"/>
          <w:sz w:val="26"/>
          <w:szCs w:val="26"/>
        </w:rPr>
        <w:t>местного самоуправления за 201</w:t>
      </w:r>
      <w:r w:rsidR="00530DA5" w:rsidRPr="00BB7557">
        <w:rPr>
          <w:rFonts w:ascii="Times New Roman" w:hAnsi="Times New Roman"/>
          <w:snapToGrid w:val="0"/>
          <w:sz w:val="26"/>
          <w:szCs w:val="26"/>
        </w:rPr>
        <w:t>4</w:t>
      </w:r>
      <w:r w:rsidRPr="00BB7557">
        <w:rPr>
          <w:rFonts w:ascii="Times New Roman" w:hAnsi="Times New Roman"/>
          <w:snapToGrid w:val="0"/>
          <w:sz w:val="26"/>
          <w:szCs w:val="26"/>
        </w:rPr>
        <w:t xml:space="preserve"> год и их планируемые значения на 3-летний период</w:t>
      </w:r>
      <w:bookmarkEnd w:id="13"/>
    </w:p>
    <w:tbl>
      <w:tblPr>
        <w:tblW w:w="15608" w:type="dxa"/>
        <w:tblInd w:w="93" w:type="dxa"/>
        <w:tblLayout w:type="fixed"/>
        <w:tblLook w:val="04A0" w:firstRow="1" w:lastRow="0" w:firstColumn="1" w:lastColumn="0" w:noHBand="0" w:noVBand="1"/>
      </w:tblPr>
      <w:tblGrid>
        <w:gridCol w:w="724"/>
        <w:gridCol w:w="2977"/>
        <w:gridCol w:w="1417"/>
        <w:gridCol w:w="1134"/>
        <w:gridCol w:w="1134"/>
        <w:gridCol w:w="1418"/>
        <w:gridCol w:w="1276"/>
        <w:gridCol w:w="1417"/>
        <w:gridCol w:w="1134"/>
        <w:gridCol w:w="2977"/>
      </w:tblGrid>
      <w:tr w:rsidR="00F22B8C" w:rsidRPr="00AE51B0" w:rsidTr="00F22B8C">
        <w:trPr>
          <w:trHeight w:val="319"/>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b/>
                <w:bCs/>
                <w:color w:val="000000"/>
                <w:sz w:val="24"/>
                <w:szCs w:val="24"/>
              </w:rPr>
            </w:pPr>
            <w:r w:rsidRPr="00AE51B0">
              <w:rPr>
                <w:rFonts w:ascii="Times New Roman" w:hAnsi="Times New Roman"/>
                <w:b/>
                <w:bCs/>
                <w:color w:val="000000"/>
                <w:sz w:val="24"/>
                <w:szCs w:val="24"/>
              </w:rPr>
              <w:t>№</w:t>
            </w:r>
          </w:p>
        </w:tc>
        <w:tc>
          <w:tcPr>
            <w:tcW w:w="297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b/>
                <w:bCs/>
                <w:color w:val="000000"/>
                <w:sz w:val="24"/>
                <w:szCs w:val="24"/>
              </w:rPr>
            </w:pPr>
            <w:r w:rsidRPr="00667048">
              <w:rPr>
                <w:rFonts w:ascii="Times New Roman" w:hAnsi="Times New Roman"/>
                <w:b/>
                <w:bCs/>
                <w:color w:val="000000"/>
                <w:sz w:val="24"/>
                <w:szCs w:val="24"/>
              </w:rPr>
              <w:t>Наименование показателей</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b/>
                <w:bCs/>
                <w:color w:val="000000"/>
                <w:sz w:val="24"/>
                <w:szCs w:val="24"/>
              </w:rPr>
            </w:pPr>
            <w:r w:rsidRPr="00667048">
              <w:rPr>
                <w:rFonts w:ascii="Times New Roman" w:hAnsi="Times New Roman"/>
                <w:b/>
                <w:bCs/>
                <w:color w:val="000000"/>
                <w:sz w:val="24"/>
                <w:szCs w:val="24"/>
              </w:rPr>
              <w:t xml:space="preserve">Единицы измерения </w:t>
            </w:r>
          </w:p>
        </w:tc>
        <w:tc>
          <w:tcPr>
            <w:tcW w:w="3686" w:type="dxa"/>
            <w:gridSpan w:val="3"/>
            <w:tcBorders>
              <w:top w:val="single" w:sz="4" w:space="0" w:color="auto"/>
              <w:left w:val="nil"/>
              <w:bottom w:val="single" w:sz="4" w:space="0" w:color="auto"/>
              <w:right w:val="single" w:sz="4" w:space="0" w:color="000000"/>
            </w:tcBorders>
            <w:shd w:val="clear" w:color="auto" w:fill="auto"/>
            <w:hideMark/>
          </w:tcPr>
          <w:p w:rsidR="00F22B8C" w:rsidRPr="00667048" w:rsidRDefault="00F22B8C" w:rsidP="00F22B8C">
            <w:pPr>
              <w:spacing w:after="0" w:line="240" w:lineRule="auto"/>
              <w:jc w:val="center"/>
              <w:rPr>
                <w:rFonts w:ascii="Times New Roman" w:hAnsi="Times New Roman"/>
                <w:b/>
                <w:bCs/>
                <w:color w:val="000000"/>
                <w:sz w:val="24"/>
                <w:szCs w:val="24"/>
              </w:rPr>
            </w:pPr>
            <w:r w:rsidRPr="00667048">
              <w:rPr>
                <w:rFonts w:ascii="Times New Roman" w:hAnsi="Times New Roman"/>
                <w:b/>
                <w:bCs/>
                <w:color w:val="000000"/>
                <w:sz w:val="24"/>
                <w:szCs w:val="24"/>
              </w:rPr>
              <w:t>Отчет</w:t>
            </w:r>
          </w:p>
        </w:tc>
        <w:tc>
          <w:tcPr>
            <w:tcW w:w="3827" w:type="dxa"/>
            <w:gridSpan w:val="3"/>
            <w:tcBorders>
              <w:top w:val="single" w:sz="4" w:space="0" w:color="auto"/>
              <w:left w:val="nil"/>
              <w:bottom w:val="nil"/>
              <w:right w:val="nil"/>
            </w:tcBorders>
            <w:shd w:val="clear" w:color="auto" w:fill="auto"/>
            <w:hideMark/>
          </w:tcPr>
          <w:p w:rsidR="00F22B8C" w:rsidRPr="00667048" w:rsidRDefault="00F22B8C" w:rsidP="00F22B8C">
            <w:pPr>
              <w:spacing w:after="0" w:line="240" w:lineRule="auto"/>
              <w:jc w:val="center"/>
              <w:rPr>
                <w:rFonts w:ascii="Times New Roman" w:hAnsi="Times New Roman"/>
                <w:b/>
                <w:bCs/>
                <w:color w:val="000000"/>
                <w:sz w:val="24"/>
                <w:szCs w:val="24"/>
              </w:rPr>
            </w:pPr>
            <w:r w:rsidRPr="00667048">
              <w:rPr>
                <w:rFonts w:ascii="Times New Roman" w:hAnsi="Times New Roman"/>
                <w:b/>
                <w:bCs/>
                <w:color w:val="000000"/>
                <w:sz w:val="24"/>
                <w:szCs w:val="24"/>
              </w:rPr>
              <w:t>Прогноз</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b/>
                <w:bCs/>
                <w:color w:val="000000"/>
                <w:sz w:val="24"/>
                <w:szCs w:val="24"/>
              </w:rPr>
            </w:pPr>
            <w:r w:rsidRPr="00667048">
              <w:rPr>
                <w:rFonts w:ascii="Times New Roman" w:hAnsi="Times New Roman"/>
                <w:b/>
                <w:bCs/>
                <w:color w:val="000000"/>
                <w:sz w:val="24"/>
                <w:szCs w:val="24"/>
              </w:rPr>
              <w:t>Примечание</w:t>
            </w:r>
          </w:p>
        </w:tc>
      </w:tr>
      <w:tr w:rsidR="00F22B8C" w:rsidRPr="00AE51B0" w:rsidTr="00F22B8C">
        <w:trPr>
          <w:trHeight w:val="319"/>
        </w:trPr>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22B8C" w:rsidRPr="00667048" w:rsidRDefault="00F22B8C" w:rsidP="00F22B8C">
            <w:pPr>
              <w:spacing w:after="0" w:line="240" w:lineRule="auto"/>
              <w:rPr>
                <w:rFonts w:ascii="Times New Roman" w:hAnsi="Times New Roman"/>
                <w:b/>
                <w:bCs/>
                <w:color w:val="000000"/>
                <w:sz w:val="24"/>
                <w:szCs w:val="24"/>
              </w:rPr>
            </w:pPr>
          </w:p>
        </w:tc>
        <w:tc>
          <w:tcPr>
            <w:tcW w:w="297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22B8C" w:rsidRPr="00667048" w:rsidRDefault="00F22B8C" w:rsidP="00F22B8C">
            <w:pPr>
              <w:spacing w:after="0" w:line="240" w:lineRule="auto"/>
              <w:rPr>
                <w:rFonts w:ascii="Times New Roman" w:hAnsi="Times New Roman"/>
                <w:b/>
                <w:bCs/>
                <w:color w:val="000000"/>
                <w:sz w:val="24"/>
                <w:szCs w:val="24"/>
              </w:rPr>
            </w:pPr>
          </w:p>
        </w:tc>
        <w:tc>
          <w:tcPr>
            <w:tcW w:w="141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22B8C" w:rsidRPr="00667048" w:rsidRDefault="00F22B8C" w:rsidP="00F22B8C">
            <w:pPr>
              <w:spacing w:after="0" w:line="240" w:lineRule="auto"/>
              <w:rPr>
                <w:rFonts w:ascii="Times New Roman" w:hAnsi="Times New Roman"/>
                <w:b/>
                <w:bCs/>
                <w:color w:val="000000"/>
                <w:sz w:val="24"/>
                <w:szCs w:val="24"/>
              </w:rPr>
            </w:pPr>
          </w:p>
        </w:tc>
        <w:tc>
          <w:tcPr>
            <w:tcW w:w="1134" w:type="dxa"/>
            <w:tcBorders>
              <w:top w:val="nil"/>
              <w:left w:val="nil"/>
              <w:bottom w:val="single" w:sz="4" w:space="0" w:color="000000"/>
              <w:right w:val="single" w:sz="4" w:space="0" w:color="000000"/>
            </w:tcBorders>
            <w:shd w:val="clear" w:color="auto" w:fill="auto"/>
            <w:vAlign w:val="center"/>
            <w:hideMark/>
          </w:tcPr>
          <w:p w:rsidR="00F22B8C" w:rsidRPr="00667048" w:rsidRDefault="00F22B8C" w:rsidP="00F22B8C">
            <w:pPr>
              <w:spacing w:after="0" w:line="240" w:lineRule="auto"/>
              <w:jc w:val="center"/>
              <w:rPr>
                <w:rFonts w:ascii="Times New Roman" w:hAnsi="Times New Roman"/>
                <w:b/>
                <w:bCs/>
                <w:color w:val="000000"/>
                <w:sz w:val="24"/>
                <w:szCs w:val="24"/>
              </w:rPr>
            </w:pPr>
            <w:r w:rsidRPr="00667048">
              <w:rPr>
                <w:rFonts w:ascii="Times New Roman" w:hAnsi="Times New Roman"/>
                <w:b/>
                <w:bCs/>
                <w:color w:val="000000"/>
                <w:sz w:val="24"/>
                <w:szCs w:val="24"/>
              </w:rPr>
              <w:t>201</w:t>
            </w:r>
            <w:r w:rsidR="00530DA5">
              <w:rPr>
                <w:rFonts w:ascii="Times New Roman" w:hAnsi="Times New Roman"/>
                <w:b/>
                <w:bCs/>
                <w:color w:val="000000"/>
                <w:sz w:val="24"/>
                <w:szCs w:val="24"/>
              </w:rPr>
              <w:t>2</w:t>
            </w:r>
          </w:p>
        </w:tc>
        <w:tc>
          <w:tcPr>
            <w:tcW w:w="1134" w:type="dxa"/>
            <w:tcBorders>
              <w:top w:val="nil"/>
              <w:left w:val="nil"/>
              <w:bottom w:val="single" w:sz="4" w:space="0" w:color="000000"/>
              <w:right w:val="single" w:sz="4" w:space="0" w:color="000000"/>
            </w:tcBorders>
            <w:shd w:val="clear" w:color="auto" w:fill="auto"/>
            <w:vAlign w:val="center"/>
            <w:hideMark/>
          </w:tcPr>
          <w:p w:rsidR="00F22B8C" w:rsidRPr="00667048" w:rsidRDefault="00F22B8C" w:rsidP="00F22B8C">
            <w:pPr>
              <w:spacing w:after="0" w:line="240" w:lineRule="auto"/>
              <w:jc w:val="center"/>
              <w:rPr>
                <w:rFonts w:ascii="Times New Roman" w:hAnsi="Times New Roman"/>
                <w:b/>
                <w:bCs/>
                <w:color w:val="000000"/>
                <w:sz w:val="24"/>
                <w:szCs w:val="24"/>
              </w:rPr>
            </w:pPr>
            <w:r w:rsidRPr="00667048">
              <w:rPr>
                <w:rFonts w:ascii="Times New Roman" w:hAnsi="Times New Roman"/>
                <w:b/>
                <w:bCs/>
                <w:color w:val="000000"/>
                <w:sz w:val="24"/>
                <w:szCs w:val="24"/>
              </w:rPr>
              <w:t>201</w:t>
            </w:r>
            <w:r w:rsidR="00530DA5">
              <w:rPr>
                <w:rFonts w:ascii="Times New Roman" w:hAnsi="Times New Roman"/>
                <w:b/>
                <w:bCs/>
                <w:color w:val="000000"/>
                <w:sz w:val="24"/>
                <w:szCs w:val="24"/>
              </w:rPr>
              <w:t>3</w:t>
            </w:r>
          </w:p>
        </w:tc>
        <w:tc>
          <w:tcPr>
            <w:tcW w:w="1418" w:type="dxa"/>
            <w:tcBorders>
              <w:top w:val="nil"/>
              <w:left w:val="nil"/>
              <w:bottom w:val="single" w:sz="4" w:space="0" w:color="000000"/>
              <w:right w:val="single" w:sz="4" w:space="0" w:color="000000"/>
            </w:tcBorders>
            <w:shd w:val="clear" w:color="auto" w:fill="auto"/>
            <w:vAlign w:val="center"/>
            <w:hideMark/>
          </w:tcPr>
          <w:p w:rsidR="00F22B8C" w:rsidRPr="00667048" w:rsidRDefault="00F22B8C" w:rsidP="00F22B8C">
            <w:pPr>
              <w:spacing w:after="0" w:line="240" w:lineRule="auto"/>
              <w:jc w:val="center"/>
              <w:rPr>
                <w:rFonts w:ascii="Times New Roman" w:hAnsi="Times New Roman"/>
                <w:b/>
                <w:bCs/>
                <w:color w:val="000000"/>
                <w:sz w:val="24"/>
                <w:szCs w:val="24"/>
              </w:rPr>
            </w:pPr>
            <w:r w:rsidRPr="00667048">
              <w:rPr>
                <w:rFonts w:ascii="Times New Roman" w:hAnsi="Times New Roman"/>
                <w:b/>
                <w:bCs/>
                <w:color w:val="000000"/>
                <w:sz w:val="24"/>
                <w:szCs w:val="24"/>
              </w:rPr>
              <w:t>201</w:t>
            </w:r>
            <w:r w:rsidR="00530DA5">
              <w:rPr>
                <w:rFonts w:ascii="Times New Roman" w:hAnsi="Times New Roman"/>
                <w:b/>
                <w:bCs/>
                <w:color w:val="000000"/>
                <w:sz w:val="24"/>
                <w:szCs w:val="24"/>
              </w:rPr>
              <w:t>4</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F22B8C" w:rsidRPr="00667048" w:rsidRDefault="00F22B8C" w:rsidP="00F22B8C">
            <w:pPr>
              <w:spacing w:after="0" w:line="240" w:lineRule="auto"/>
              <w:jc w:val="center"/>
              <w:rPr>
                <w:rFonts w:ascii="Times New Roman" w:hAnsi="Times New Roman"/>
                <w:b/>
                <w:bCs/>
                <w:color w:val="000000"/>
                <w:sz w:val="24"/>
                <w:szCs w:val="24"/>
              </w:rPr>
            </w:pPr>
            <w:r w:rsidRPr="00667048">
              <w:rPr>
                <w:rFonts w:ascii="Times New Roman" w:hAnsi="Times New Roman"/>
                <w:b/>
                <w:bCs/>
                <w:color w:val="000000"/>
                <w:sz w:val="24"/>
                <w:szCs w:val="24"/>
              </w:rPr>
              <w:t>201</w:t>
            </w:r>
            <w:r w:rsidR="00530DA5">
              <w:rPr>
                <w:rFonts w:ascii="Times New Roman" w:hAnsi="Times New Roman"/>
                <w:b/>
                <w:bCs/>
                <w:color w:val="000000"/>
                <w:sz w:val="24"/>
                <w:szCs w:val="24"/>
              </w:rPr>
              <w:t>5</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F22B8C" w:rsidRPr="00667048" w:rsidRDefault="00F22B8C" w:rsidP="00F22B8C">
            <w:pPr>
              <w:spacing w:after="0" w:line="240" w:lineRule="auto"/>
              <w:jc w:val="center"/>
              <w:rPr>
                <w:rFonts w:ascii="Times New Roman" w:hAnsi="Times New Roman"/>
                <w:b/>
                <w:bCs/>
                <w:color w:val="000000"/>
                <w:sz w:val="24"/>
                <w:szCs w:val="24"/>
              </w:rPr>
            </w:pPr>
            <w:r w:rsidRPr="00667048">
              <w:rPr>
                <w:rFonts w:ascii="Times New Roman" w:hAnsi="Times New Roman"/>
                <w:b/>
                <w:bCs/>
                <w:color w:val="000000"/>
                <w:sz w:val="24"/>
                <w:szCs w:val="24"/>
              </w:rPr>
              <w:t>201</w:t>
            </w:r>
            <w:r w:rsidR="00530DA5">
              <w:rPr>
                <w:rFonts w:ascii="Times New Roman" w:hAnsi="Times New Roman"/>
                <w:b/>
                <w:bCs/>
                <w:color w:val="000000"/>
                <w:sz w:val="24"/>
                <w:szCs w:val="24"/>
              </w:rPr>
              <w:t>6</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F22B8C" w:rsidRPr="00667048" w:rsidRDefault="00F22B8C" w:rsidP="00F22B8C">
            <w:pPr>
              <w:spacing w:after="0" w:line="240" w:lineRule="auto"/>
              <w:jc w:val="center"/>
              <w:rPr>
                <w:rFonts w:ascii="Times New Roman" w:hAnsi="Times New Roman"/>
                <w:b/>
                <w:bCs/>
                <w:color w:val="000000"/>
                <w:sz w:val="24"/>
                <w:szCs w:val="24"/>
              </w:rPr>
            </w:pPr>
            <w:r w:rsidRPr="00667048">
              <w:rPr>
                <w:rFonts w:ascii="Times New Roman" w:hAnsi="Times New Roman"/>
                <w:b/>
                <w:bCs/>
                <w:color w:val="000000"/>
                <w:sz w:val="24"/>
                <w:szCs w:val="24"/>
              </w:rPr>
              <w:t>201</w:t>
            </w:r>
            <w:r w:rsidR="00530DA5">
              <w:rPr>
                <w:rFonts w:ascii="Times New Roman" w:hAnsi="Times New Roman"/>
                <w:b/>
                <w:bCs/>
                <w:color w:val="000000"/>
                <w:sz w:val="24"/>
                <w:szCs w:val="24"/>
              </w:rPr>
              <w:t>7</w:t>
            </w: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22B8C" w:rsidRPr="00667048" w:rsidRDefault="00F22B8C" w:rsidP="00F22B8C">
            <w:pPr>
              <w:spacing w:after="0" w:line="240" w:lineRule="auto"/>
              <w:rPr>
                <w:rFonts w:ascii="Times New Roman" w:hAnsi="Times New Roman"/>
                <w:b/>
                <w:bCs/>
                <w:color w:val="000000"/>
                <w:sz w:val="24"/>
                <w:szCs w:val="24"/>
              </w:rPr>
            </w:pPr>
          </w:p>
        </w:tc>
      </w:tr>
      <w:tr w:rsidR="00F22B8C" w:rsidRPr="00AE51B0" w:rsidTr="00F22B8C">
        <w:trPr>
          <w:trHeight w:val="325"/>
        </w:trPr>
        <w:tc>
          <w:tcPr>
            <w:tcW w:w="15608" w:type="dxa"/>
            <w:gridSpan w:val="10"/>
            <w:tcBorders>
              <w:top w:val="nil"/>
              <w:left w:val="single" w:sz="4" w:space="0" w:color="auto"/>
              <w:bottom w:val="single" w:sz="4" w:space="0" w:color="auto"/>
              <w:right w:val="single" w:sz="4" w:space="0" w:color="auto"/>
            </w:tcBorders>
            <w:shd w:val="clear" w:color="auto" w:fill="auto"/>
          </w:tcPr>
          <w:p w:rsidR="00F22B8C" w:rsidRPr="006954A3" w:rsidRDefault="00F22B8C" w:rsidP="00F22B8C">
            <w:pPr>
              <w:spacing w:after="0" w:line="240" w:lineRule="auto"/>
              <w:jc w:val="center"/>
              <w:rPr>
                <w:rFonts w:ascii="Times New Roman" w:hAnsi="Times New Roman"/>
                <w:color w:val="000000"/>
                <w:sz w:val="24"/>
                <w:szCs w:val="24"/>
              </w:rPr>
            </w:pPr>
            <w:r w:rsidRPr="006954A3">
              <w:rPr>
                <w:rFonts w:ascii="Times New Roman" w:hAnsi="Times New Roman"/>
                <w:color w:val="000000"/>
                <w:sz w:val="24"/>
                <w:szCs w:val="24"/>
              </w:rPr>
              <w:t>Экономическое развитие</w:t>
            </w:r>
          </w:p>
        </w:tc>
      </w:tr>
      <w:tr w:rsidR="006A23B3" w:rsidRPr="00AE51B0" w:rsidTr="002227AE">
        <w:trPr>
          <w:trHeight w:val="3103"/>
        </w:trPr>
        <w:tc>
          <w:tcPr>
            <w:tcW w:w="724" w:type="dxa"/>
            <w:tcBorders>
              <w:top w:val="nil"/>
              <w:left w:val="single" w:sz="4" w:space="0" w:color="auto"/>
              <w:bottom w:val="single" w:sz="4" w:space="0" w:color="auto"/>
              <w:right w:val="single" w:sz="4" w:space="0" w:color="auto"/>
            </w:tcBorders>
            <w:shd w:val="clear" w:color="auto" w:fill="auto"/>
            <w:hideMark/>
          </w:tcPr>
          <w:p w:rsidR="006A23B3" w:rsidRPr="00667048" w:rsidRDefault="006A23B3" w:rsidP="002227AE">
            <w:pPr>
              <w:spacing w:after="0" w:line="240" w:lineRule="auto"/>
              <w:jc w:val="center"/>
              <w:rPr>
                <w:rFonts w:ascii="Times New Roman" w:hAnsi="Times New Roman"/>
                <w:color w:val="000000"/>
                <w:sz w:val="24"/>
                <w:szCs w:val="24"/>
              </w:rPr>
            </w:pPr>
            <w:r w:rsidRPr="00AE51B0">
              <w:rPr>
                <w:rFonts w:ascii="Times New Roman" w:hAnsi="Times New Roman"/>
                <w:color w:val="000000"/>
                <w:sz w:val="24"/>
                <w:szCs w:val="24"/>
              </w:rPr>
              <w:t>1.</w:t>
            </w:r>
          </w:p>
        </w:tc>
        <w:tc>
          <w:tcPr>
            <w:tcW w:w="2977" w:type="dxa"/>
            <w:tcBorders>
              <w:top w:val="nil"/>
              <w:left w:val="nil"/>
              <w:bottom w:val="single" w:sz="4" w:space="0" w:color="auto"/>
              <w:right w:val="single" w:sz="4" w:space="0" w:color="auto"/>
            </w:tcBorders>
            <w:shd w:val="clear" w:color="auto" w:fill="auto"/>
            <w:hideMark/>
          </w:tcPr>
          <w:p w:rsidR="006A23B3" w:rsidRPr="00667048" w:rsidRDefault="006A23B3" w:rsidP="002227AE">
            <w:pPr>
              <w:spacing w:after="0" w:line="240" w:lineRule="auto"/>
              <w:rPr>
                <w:rFonts w:ascii="Times New Roman" w:hAnsi="Times New Roman"/>
                <w:color w:val="000000"/>
                <w:sz w:val="24"/>
                <w:szCs w:val="24"/>
              </w:rPr>
            </w:pPr>
            <w:r w:rsidRPr="00667048">
              <w:rPr>
                <w:rFonts w:ascii="Times New Roman" w:hAnsi="Times New Roman"/>
                <w:color w:val="000000"/>
                <w:sz w:val="24"/>
                <w:szCs w:val="24"/>
              </w:rPr>
              <w:t>Число субъектов малого и среднего предпринимательства в расчете на 10 тыс. человек населения</w:t>
            </w:r>
          </w:p>
        </w:tc>
        <w:tc>
          <w:tcPr>
            <w:tcW w:w="1417" w:type="dxa"/>
            <w:tcBorders>
              <w:top w:val="nil"/>
              <w:left w:val="nil"/>
              <w:bottom w:val="single" w:sz="4" w:space="0" w:color="auto"/>
              <w:right w:val="single" w:sz="4" w:space="0" w:color="auto"/>
            </w:tcBorders>
            <w:shd w:val="clear" w:color="auto" w:fill="auto"/>
            <w:hideMark/>
          </w:tcPr>
          <w:p w:rsidR="006A23B3" w:rsidRPr="00667048" w:rsidRDefault="006A23B3" w:rsidP="002227AE">
            <w:pPr>
              <w:spacing w:after="0" w:line="240" w:lineRule="auto"/>
              <w:jc w:val="center"/>
              <w:rPr>
                <w:rFonts w:ascii="Times New Roman" w:hAnsi="Times New Roman"/>
                <w:color w:val="000000"/>
                <w:sz w:val="24"/>
                <w:szCs w:val="24"/>
              </w:rPr>
            </w:pPr>
            <w:r w:rsidRPr="00667048">
              <w:rPr>
                <w:rFonts w:ascii="Times New Roman" w:hAnsi="Times New Roman"/>
                <w:color w:val="000000"/>
                <w:sz w:val="24"/>
                <w:szCs w:val="24"/>
              </w:rPr>
              <w:t>Единица</w:t>
            </w:r>
          </w:p>
        </w:tc>
        <w:tc>
          <w:tcPr>
            <w:tcW w:w="1134" w:type="dxa"/>
            <w:tcBorders>
              <w:top w:val="nil"/>
              <w:left w:val="nil"/>
              <w:bottom w:val="single" w:sz="4" w:space="0" w:color="auto"/>
              <w:right w:val="single" w:sz="4" w:space="0" w:color="000000"/>
            </w:tcBorders>
            <w:shd w:val="clear" w:color="auto" w:fill="auto"/>
            <w:noWrap/>
            <w:hideMark/>
          </w:tcPr>
          <w:p w:rsidR="006A23B3" w:rsidRPr="002A0B63" w:rsidRDefault="006A23B3" w:rsidP="002227AE">
            <w:pPr>
              <w:spacing w:after="0" w:line="240" w:lineRule="auto"/>
              <w:jc w:val="center"/>
              <w:rPr>
                <w:rFonts w:ascii="Times New Roman" w:hAnsi="Times New Roman"/>
              </w:rPr>
            </w:pPr>
            <w:r>
              <w:rPr>
                <w:rFonts w:ascii="Times New Roman" w:hAnsi="Times New Roman"/>
              </w:rPr>
              <w:t>322,8</w:t>
            </w:r>
          </w:p>
        </w:tc>
        <w:tc>
          <w:tcPr>
            <w:tcW w:w="1134" w:type="dxa"/>
            <w:tcBorders>
              <w:top w:val="nil"/>
              <w:left w:val="nil"/>
              <w:bottom w:val="single" w:sz="4" w:space="0" w:color="auto"/>
              <w:right w:val="single" w:sz="4" w:space="0" w:color="000000"/>
            </w:tcBorders>
            <w:shd w:val="clear" w:color="auto" w:fill="auto"/>
            <w:noWrap/>
            <w:hideMark/>
          </w:tcPr>
          <w:p w:rsidR="006A23B3" w:rsidRPr="002A0B63" w:rsidRDefault="006A23B3" w:rsidP="002227AE">
            <w:pPr>
              <w:spacing w:after="0" w:line="240" w:lineRule="auto"/>
              <w:jc w:val="center"/>
              <w:rPr>
                <w:rFonts w:ascii="Times New Roman" w:hAnsi="Times New Roman"/>
              </w:rPr>
            </w:pPr>
            <w:r>
              <w:rPr>
                <w:rFonts w:ascii="Times New Roman" w:hAnsi="Times New Roman"/>
              </w:rPr>
              <w:t>287,3</w:t>
            </w:r>
          </w:p>
        </w:tc>
        <w:tc>
          <w:tcPr>
            <w:tcW w:w="1418" w:type="dxa"/>
            <w:tcBorders>
              <w:top w:val="nil"/>
              <w:left w:val="nil"/>
              <w:bottom w:val="single" w:sz="4" w:space="0" w:color="auto"/>
              <w:right w:val="single" w:sz="4" w:space="0" w:color="000000"/>
            </w:tcBorders>
            <w:shd w:val="clear" w:color="auto" w:fill="auto"/>
            <w:noWrap/>
            <w:hideMark/>
          </w:tcPr>
          <w:p w:rsidR="006A23B3" w:rsidRPr="002A0B63" w:rsidRDefault="006A23B3" w:rsidP="002227AE">
            <w:pPr>
              <w:spacing w:after="0" w:line="240" w:lineRule="auto"/>
              <w:jc w:val="center"/>
              <w:rPr>
                <w:rFonts w:ascii="Times New Roman" w:hAnsi="Times New Roman"/>
              </w:rPr>
            </w:pPr>
            <w:r>
              <w:rPr>
                <w:rFonts w:ascii="Times New Roman" w:hAnsi="Times New Roman"/>
              </w:rPr>
              <w:t>297,2</w:t>
            </w:r>
          </w:p>
        </w:tc>
        <w:tc>
          <w:tcPr>
            <w:tcW w:w="1276" w:type="dxa"/>
            <w:tcBorders>
              <w:top w:val="nil"/>
              <w:left w:val="nil"/>
              <w:bottom w:val="single" w:sz="4" w:space="0" w:color="auto"/>
              <w:right w:val="single" w:sz="4" w:space="0" w:color="000000"/>
            </w:tcBorders>
            <w:shd w:val="clear" w:color="auto" w:fill="auto"/>
            <w:noWrap/>
            <w:hideMark/>
          </w:tcPr>
          <w:p w:rsidR="006A23B3" w:rsidRPr="002A0B63" w:rsidRDefault="006A23B3" w:rsidP="002227AE">
            <w:pPr>
              <w:spacing w:after="0" w:line="240" w:lineRule="auto"/>
              <w:jc w:val="center"/>
              <w:rPr>
                <w:rFonts w:ascii="Times New Roman" w:hAnsi="Times New Roman"/>
              </w:rPr>
            </w:pPr>
            <w:r>
              <w:rPr>
                <w:rFonts w:ascii="Times New Roman" w:hAnsi="Times New Roman"/>
              </w:rPr>
              <w:t>299,3</w:t>
            </w:r>
          </w:p>
        </w:tc>
        <w:tc>
          <w:tcPr>
            <w:tcW w:w="1417" w:type="dxa"/>
            <w:tcBorders>
              <w:top w:val="nil"/>
              <w:left w:val="nil"/>
              <w:bottom w:val="single" w:sz="4" w:space="0" w:color="auto"/>
              <w:right w:val="single" w:sz="4" w:space="0" w:color="000000"/>
            </w:tcBorders>
            <w:shd w:val="clear" w:color="auto" w:fill="auto"/>
            <w:noWrap/>
            <w:hideMark/>
          </w:tcPr>
          <w:p w:rsidR="006A23B3" w:rsidRPr="002A0B63" w:rsidRDefault="006A23B3" w:rsidP="002227AE">
            <w:pPr>
              <w:spacing w:after="0" w:line="240" w:lineRule="auto"/>
              <w:jc w:val="center"/>
              <w:rPr>
                <w:rFonts w:ascii="Times New Roman" w:hAnsi="Times New Roman"/>
              </w:rPr>
            </w:pPr>
            <w:r>
              <w:rPr>
                <w:rFonts w:ascii="Times New Roman" w:hAnsi="Times New Roman"/>
              </w:rPr>
              <w:t>299,5</w:t>
            </w:r>
          </w:p>
        </w:tc>
        <w:tc>
          <w:tcPr>
            <w:tcW w:w="1134" w:type="dxa"/>
            <w:tcBorders>
              <w:top w:val="nil"/>
              <w:left w:val="nil"/>
              <w:bottom w:val="single" w:sz="4" w:space="0" w:color="auto"/>
              <w:right w:val="single" w:sz="4" w:space="0" w:color="000000"/>
            </w:tcBorders>
            <w:shd w:val="clear" w:color="auto" w:fill="auto"/>
            <w:noWrap/>
            <w:hideMark/>
          </w:tcPr>
          <w:p w:rsidR="006A23B3" w:rsidRPr="002A0B63" w:rsidRDefault="006A23B3" w:rsidP="002227AE">
            <w:pPr>
              <w:spacing w:after="0" w:line="240" w:lineRule="auto"/>
              <w:jc w:val="center"/>
              <w:rPr>
                <w:rFonts w:ascii="Times New Roman" w:hAnsi="Times New Roman"/>
              </w:rPr>
            </w:pPr>
            <w:r>
              <w:rPr>
                <w:rFonts w:ascii="Times New Roman" w:hAnsi="Times New Roman"/>
              </w:rPr>
              <w:t>301,9</w:t>
            </w:r>
          </w:p>
        </w:tc>
        <w:tc>
          <w:tcPr>
            <w:tcW w:w="2977" w:type="dxa"/>
            <w:tcBorders>
              <w:top w:val="nil"/>
              <w:left w:val="nil"/>
              <w:bottom w:val="single" w:sz="4" w:space="0" w:color="auto"/>
              <w:right w:val="single" w:sz="4" w:space="0" w:color="auto"/>
            </w:tcBorders>
            <w:shd w:val="clear" w:color="auto" w:fill="auto"/>
            <w:hideMark/>
          </w:tcPr>
          <w:p w:rsidR="006A23B3" w:rsidRPr="005B2E25" w:rsidRDefault="00AB7E89" w:rsidP="002227AE">
            <w:pPr>
              <w:spacing w:after="0" w:line="240" w:lineRule="auto"/>
              <w:jc w:val="both"/>
              <w:rPr>
                <w:rFonts w:ascii="Times New Roman" w:hAnsi="Times New Roman"/>
                <w:color w:val="000000"/>
                <w:spacing w:val="-10"/>
              </w:rPr>
            </w:pPr>
            <w:r w:rsidRPr="005B2E25">
              <w:rPr>
                <w:rFonts w:ascii="Times New Roman" w:hAnsi="Times New Roman"/>
                <w:color w:val="000000"/>
                <w:spacing w:val="-10"/>
              </w:rPr>
              <w:t>Увеличение показателя в 2014 году обусловлено увеличением количества</w:t>
            </w:r>
            <w:r>
              <w:rPr>
                <w:rFonts w:ascii="Times New Roman" w:hAnsi="Times New Roman"/>
                <w:color w:val="000000"/>
                <w:spacing w:val="-10"/>
              </w:rPr>
              <w:t>,</w:t>
            </w:r>
            <w:r w:rsidRPr="005B2E25">
              <w:rPr>
                <w:rFonts w:ascii="Times New Roman" w:hAnsi="Times New Roman"/>
                <w:color w:val="000000"/>
                <w:spacing w:val="-10"/>
              </w:rPr>
              <w:t xml:space="preserve"> как индивидуальных предпринимателей, так и субъектов малого и среднего предпринимательства, а также реализацией подпрограммы </w:t>
            </w:r>
            <w:r>
              <w:rPr>
                <w:rFonts w:ascii="Times New Roman" w:hAnsi="Times New Roman"/>
                <w:color w:val="000000"/>
                <w:spacing w:val="-10"/>
              </w:rPr>
              <w:t>«</w:t>
            </w:r>
            <w:r w:rsidRPr="005B2E25">
              <w:rPr>
                <w:rFonts w:ascii="Times New Roman" w:hAnsi="Times New Roman"/>
                <w:color w:val="000000"/>
                <w:spacing w:val="-10"/>
              </w:rPr>
              <w:t>Развитие малого и среднего предпринимательства в городе Когалыме на 2014-2017 годы</w:t>
            </w:r>
            <w:r>
              <w:rPr>
                <w:rFonts w:ascii="Times New Roman" w:hAnsi="Times New Roman"/>
                <w:color w:val="000000"/>
                <w:spacing w:val="-10"/>
              </w:rPr>
              <w:t>»</w:t>
            </w:r>
            <w:r w:rsidRPr="005B2E25">
              <w:rPr>
                <w:rFonts w:ascii="Times New Roman" w:hAnsi="Times New Roman"/>
                <w:color w:val="000000"/>
                <w:spacing w:val="-10"/>
              </w:rPr>
              <w:t xml:space="preserve"> муниципальной программы </w:t>
            </w:r>
            <w:r>
              <w:rPr>
                <w:rFonts w:ascii="Times New Roman" w:hAnsi="Times New Roman"/>
                <w:color w:val="000000"/>
                <w:spacing w:val="-10"/>
              </w:rPr>
              <w:t>«</w:t>
            </w:r>
            <w:r w:rsidRPr="005B2E25">
              <w:rPr>
                <w:rFonts w:ascii="Times New Roman" w:hAnsi="Times New Roman"/>
                <w:color w:val="000000"/>
                <w:spacing w:val="-10"/>
              </w:rPr>
              <w:t>Социально-экономическое развитие и инвестиции муниципального образования город Когалым на 2014-2017 годы</w:t>
            </w:r>
            <w:r>
              <w:rPr>
                <w:rFonts w:ascii="Times New Roman" w:hAnsi="Times New Roman"/>
                <w:color w:val="000000"/>
                <w:spacing w:val="-10"/>
              </w:rPr>
              <w:t>»</w:t>
            </w:r>
            <w:r w:rsidRPr="005B2E25">
              <w:rPr>
                <w:rFonts w:ascii="Times New Roman" w:hAnsi="Times New Roman"/>
                <w:color w:val="000000"/>
                <w:spacing w:val="-10"/>
              </w:rPr>
              <w:t xml:space="preserve">. </w:t>
            </w:r>
          </w:p>
          <w:p w:rsidR="006A23B3" w:rsidRPr="005B2E25" w:rsidRDefault="006A23B3" w:rsidP="002227AE">
            <w:pPr>
              <w:spacing w:after="0" w:line="240" w:lineRule="auto"/>
              <w:jc w:val="both"/>
              <w:rPr>
                <w:rFonts w:ascii="Times New Roman" w:hAnsi="Times New Roman"/>
                <w:color w:val="000000"/>
                <w:spacing w:val="-10"/>
              </w:rPr>
            </w:pPr>
            <w:r w:rsidRPr="005B2E25">
              <w:rPr>
                <w:rFonts w:ascii="Times New Roman" w:hAnsi="Times New Roman"/>
                <w:color w:val="000000"/>
                <w:spacing w:val="-10"/>
              </w:rPr>
              <w:t>В прогнозном периоде будет продолжена работа по созданию благоприятных условий для развития малого и среднего предпринимательства:</w:t>
            </w:r>
          </w:p>
          <w:p w:rsidR="006A23B3" w:rsidRPr="005B2E25" w:rsidRDefault="006A23B3" w:rsidP="006A23B3">
            <w:pPr>
              <w:spacing w:after="0" w:line="240" w:lineRule="auto"/>
              <w:jc w:val="both"/>
              <w:rPr>
                <w:rFonts w:ascii="Times New Roman" w:hAnsi="Times New Roman"/>
                <w:color w:val="000000"/>
                <w:spacing w:val="-10"/>
              </w:rPr>
            </w:pPr>
            <w:r w:rsidRPr="005B2E25">
              <w:rPr>
                <w:rFonts w:ascii="Times New Roman" w:hAnsi="Times New Roman"/>
                <w:color w:val="000000"/>
                <w:spacing w:val="-10"/>
              </w:rPr>
              <w:t>оказание консультационной, финансовой и имущественной поддержки; проведение семинаров и круглых столов по актуальным вопросам малого бизнеса;</w:t>
            </w:r>
          </w:p>
        </w:tc>
      </w:tr>
    </w:tbl>
    <w:p w:rsidR="006A23B3" w:rsidRDefault="006A23B3"/>
    <w:tbl>
      <w:tblPr>
        <w:tblStyle w:val="ad"/>
        <w:tblW w:w="15593" w:type="dxa"/>
        <w:tblInd w:w="108" w:type="dxa"/>
        <w:tblLook w:val="04A0" w:firstRow="1" w:lastRow="0" w:firstColumn="1" w:lastColumn="0" w:noHBand="0" w:noVBand="1"/>
      </w:tblPr>
      <w:tblGrid>
        <w:gridCol w:w="804"/>
        <w:gridCol w:w="2938"/>
        <w:gridCol w:w="1402"/>
        <w:gridCol w:w="1159"/>
        <w:gridCol w:w="1133"/>
        <w:gridCol w:w="1412"/>
        <w:gridCol w:w="1272"/>
        <w:gridCol w:w="1411"/>
        <w:gridCol w:w="1096"/>
        <w:gridCol w:w="2966"/>
      </w:tblGrid>
      <w:tr w:rsidR="006A23B3" w:rsidTr="006A23B3">
        <w:tc>
          <w:tcPr>
            <w:tcW w:w="804" w:type="dxa"/>
          </w:tcPr>
          <w:p w:rsidR="006A23B3" w:rsidRDefault="006A23B3"/>
        </w:tc>
        <w:tc>
          <w:tcPr>
            <w:tcW w:w="2938" w:type="dxa"/>
          </w:tcPr>
          <w:p w:rsidR="006A23B3" w:rsidRDefault="006A23B3"/>
        </w:tc>
        <w:tc>
          <w:tcPr>
            <w:tcW w:w="1402" w:type="dxa"/>
          </w:tcPr>
          <w:p w:rsidR="006A23B3" w:rsidRDefault="006A23B3"/>
        </w:tc>
        <w:tc>
          <w:tcPr>
            <w:tcW w:w="1159" w:type="dxa"/>
          </w:tcPr>
          <w:p w:rsidR="006A23B3" w:rsidRDefault="006A23B3"/>
        </w:tc>
        <w:tc>
          <w:tcPr>
            <w:tcW w:w="1133" w:type="dxa"/>
          </w:tcPr>
          <w:p w:rsidR="006A23B3" w:rsidRDefault="006A23B3"/>
        </w:tc>
        <w:tc>
          <w:tcPr>
            <w:tcW w:w="1412" w:type="dxa"/>
          </w:tcPr>
          <w:p w:rsidR="006A23B3" w:rsidRDefault="006A23B3"/>
        </w:tc>
        <w:tc>
          <w:tcPr>
            <w:tcW w:w="1272" w:type="dxa"/>
          </w:tcPr>
          <w:p w:rsidR="006A23B3" w:rsidRDefault="006A23B3"/>
        </w:tc>
        <w:tc>
          <w:tcPr>
            <w:tcW w:w="1411" w:type="dxa"/>
          </w:tcPr>
          <w:p w:rsidR="006A23B3" w:rsidRDefault="006A23B3"/>
        </w:tc>
        <w:tc>
          <w:tcPr>
            <w:tcW w:w="1096" w:type="dxa"/>
          </w:tcPr>
          <w:p w:rsidR="006A23B3" w:rsidRDefault="006A23B3"/>
        </w:tc>
        <w:tc>
          <w:tcPr>
            <w:tcW w:w="2966" w:type="dxa"/>
          </w:tcPr>
          <w:p w:rsidR="006A23B3" w:rsidRDefault="006A23B3" w:rsidP="006A23B3">
            <w:pPr>
              <w:spacing w:after="0" w:line="240" w:lineRule="auto"/>
              <w:jc w:val="both"/>
            </w:pPr>
            <w:r w:rsidRPr="005B2E25">
              <w:rPr>
                <w:color w:val="000000"/>
                <w:spacing w:val="-10"/>
              </w:rPr>
              <w:t>формирование благоприятного общественного мнения, освещение деятельности малого бизнеса в средствах массовой информации, а также на официальном сайте Администрации города Когалыма.</w:t>
            </w:r>
          </w:p>
        </w:tc>
      </w:tr>
      <w:tr w:rsidR="006A23B3" w:rsidTr="006A23B3">
        <w:tc>
          <w:tcPr>
            <w:tcW w:w="804" w:type="dxa"/>
          </w:tcPr>
          <w:p w:rsidR="006A23B3" w:rsidRPr="00667048" w:rsidRDefault="006A23B3" w:rsidP="002227AE">
            <w:pPr>
              <w:spacing w:after="0" w:line="240" w:lineRule="auto"/>
              <w:jc w:val="center"/>
              <w:rPr>
                <w:color w:val="000000"/>
                <w:sz w:val="24"/>
                <w:szCs w:val="24"/>
              </w:rPr>
            </w:pPr>
            <w:r>
              <w:rPr>
                <w:color w:val="000000"/>
                <w:sz w:val="24"/>
                <w:szCs w:val="24"/>
              </w:rPr>
              <w:t>2.</w:t>
            </w:r>
          </w:p>
        </w:tc>
        <w:tc>
          <w:tcPr>
            <w:tcW w:w="2938" w:type="dxa"/>
          </w:tcPr>
          <w:p w:rsidR="006A23B3" w:rsidRPr="00667048" w:rsidRDefault="006A23B3" w:rsidP="002227AE">
            <w:pPr>
              <w:spacing w:after="0" w:line="240" w:lineRule="auto"/>
              <w:rPr>
                <w:color w:val="000000"/>
                <w:sz w:val="24"/>
                <w:szCs w:val="24"/>
              </w:rPr>
            </w:pPr>
            <w:r w:rsidRPr="00667048">
              <w:rPr>
                <w:color w:val="000000"/>
                <w:sz w:val="24"/>
                <w:szCs w:val="24"/>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402" w:type="dxa"/>
          </w:tcPr>
          <w:p w:rsidR="006A23B3" w:rsidRPr="00667048" w:rsidRDefault="006A23B3" w:rsidP="002227AE">
            <w:pPr>
              <w:spacing w:after="0" w:line="240" w:lineRule="auto"/>
              <w:jc w:val="center"/>
              <w:rPr>
                <w:color w:val="000000"/>
                <w:sz w:val="24"/>
                <w:szCs w:val="24"/>
              </w:rPr>
            </w:pPr>
            <w:r w:rsidRPr="00667048">
              <w:rPr>
                <w:color w:val="000000"/>
                <w:sz w:val="24"/>
                <w:szCs w:val="24"/>
              </w:rPr>
              <w:t>Процент</w:t>
            </w:r>
          </w:p>
        </w:tc>
        <w:tc>
          <w:tcPr>
            <w:tcW w:w="1159" w:type="dxa"/>
          </w:tcPr>
          <w:p w:rsidR="006A23B3" w:rsidRPr="002A0B63" w:rsidRDefault="006A23B3" w:rsidP="002227AE">
            <w:pPr>
              <w:spacing w:after="0" w:line="240" w:lineRule="auto"/>
              <w:jc w:val="center"/>
            </w:pPr>
            <w:r>
              <w:t>12,7</w:t>
            </w:r>
          </w:p>
        </w:tc>
        <w:tc>
          <w:tcPr>
            <w:tcW w:w="1133" w:type="dxa"/>
          </w:tcPr>
          <w:p w:rsidR="006A23B3" w:rsidRPr="002A0B63" w:rsidRDefault="006A23B3" w:rsidP="002227AE">
            <w:pPr>
              <w:spacing w:after="0" w:line="240" w:lineRule="auto"/>
              <w:jc w:val="center"/>
            </w:pPr>
            <w:r>
              <w:t>12,0</w:t>
            </w:r>
          </w:p>
        </w:tc>
        <w:tc>
          <w:tcPr>
            <w:tcW w:w="1412" w:type="dxa"/>
          </w:tcPr>
          <w:p w:rsidR="006A23B3" w:rsidRPr="002A0B63" w:rsidRDefault="006A23B3" w:rsidP="002227AE">
            <w:pPr>
              <w:spacing w:after="0" w:line="240" w:lineRule="auto"/>
              <w:jc w:val="center"/>
            </w:pPr>
            <w:r>
              <w:t>14,6</w:t>
            </w:r>
          </w:p>
        </w:tc>
        <w:tc>
          <w:tcPr>
            <w:tcW w:w="1272" w:type="dxa"/>
          </w:tcPr>
          <w:p w:rsidR="006A23B3" w:rsidRPr="002A0B63" w:rsidRDefault="006A23B3" w:rsidP="002227AE">
            <w:pPr>
              <w:spacing w:after="0" w:line="240" w:lineRule="auto"/>
              <w:jc w:val="center"/>
            </w:pPr>
            <w:r>
              <w:t>14,7</w:t>
            </w:r>
          </w:p>
        </w:tc>
        <w:tc>
          <w:tcPr>
            <w:tcW w:w="1411" w:type="dxa"/>
          </w:tcPr>
          <w:p w:rsidR="006A23B3" w:rsidRPr="002A0B63" w:rsidRDefault="006A23B3" w:rsidP="002227AE">
            <w:pPr>
              <w:spacing w:after="0" w:line="240" w:lineRule="auto"/>
              <w:jc w:val="center"/>
            </w:pPr>
            <w:r>
              <w:t>14,8</w:t>
            </w:r>
          </w:p>
        </w:tc>
        <w:tc>
          <w:tcPr>
            <w:tcW w:w="1096" w:type="dxa"/>
          </w:tcPr>
          <w:p w:rsidR="006A23B3" w:rsidRPr="002A0B63" w:rsidRDefault="006A23B3" w:rsidP="002227AE">
            <w:pPr>
              <w:spacing w:after="0" w:line="240" w:lineRule="auto"/>
              <w:jc w:val="center"/>
            </w:pPr>
            <w:r>
              <w:t>14,8</w:t>
            </w:r>
          </w:p>
        </w:tc>
        <w:tc>
          <w:tcPr>
            <w:tcW w:w="2966" w:type="dxa"/>
          </w:tcPr>
          <w:p w:rsidR="006A23B3" w:rsidRPr="005B2E25" w:rsidRDefault="006A23B3" w:rsidP="002227AE">
            <w:pPr>
              <w:spacing w:after="0" w:line="240" w:lineRule="auto"/>
              <w:jc w:val="both"/>
              <w:rPr>
                <w:color w:val="000000"/>
              </w:rPr>
            </w:pPr>
            <w:r w:rsidRPr="005B2E25">
              <w:rPr>
                <w:color w:val="000000"/>
              </w:rPr>
              <w:t xml:space="preserve">Рост показателя 2014 года по отношению к 2013 году произошел в связи с увеличением среднесписочной численности работников малых и средних предприятий в 2014 году, что обусловлено увеличением количества малых предприятий и количества микро-предприятий на 13 и 12 единиц соответственно. В прогнозном периоде планируется сохранение показателя на уровне 14,7%-14,8% (реализация мероприятий подпрограммы </w:t>
            </w:r>
            <w:r w:rsidR="00B06764">
              <w:rPr>
                <w:color w:val="000000"/>
              </w:rPr>
              <w:t>«</w:t>
            </w:r>
            <w:r w:rsidRPr="005B2E25">
              <w:rPr>
                <w:color w:val="000000"/>
              </w:rPr>
              <w:t>Развитие малого и среднего предпринимательства в городе Когалыме на 2014-2017 годы</w:t>
            </w:r>
            <w:r w:rsidR="00B06764">
              <w:rPr>
                <w:color w:val="000000"/>
              </w:rPr>
              <w:t>»</w:t>
            </w:r>
            <w:r w:rsidRPr="005B2E25">
              <w:rPr>
                <w:color w:val="000000"/>
              </w:rPr>
              <w:t xml:space="preserve"> и других мероприятий, направленных на создание благоприятных </w:t>
            </w:r>
            <w:r w:rsidRPr="005B2E25">
              <w:rPr>
                <w:color w:val="000000"/>
              </w:rPr>
              <w:lastRenderedPageBreak/>
              <w:t>условий для развития малого и среднего предпринимательства).</w:t>
            </w:r>
          </w:p>
        </w:tc>
      </w:tr>
      <w:tr w:rsidR="006A23B3" w:rsidTr="006A23B3">
        <w:tc>
          <w:tcPr>
            <w:tcW w:w="804" w:type="dxa"/>
          </w:tcPr>
          <w:p w:rsidR="006A23B3" w:rsidRPr="00667048" w:rsidRDefault="006A23B3" w:rsidP="002227AE">
            <w:pPr>
              <w:spacing w:after="0" w:line="240" w:lineRule="auto"/>
              <w:jc w:val="center"/>
              <w:rPr>
                <w:color w:val="000000"/>
                <w:sz w:val="24"/>
                <w:szCs w:val="24"/>
              </w:rPr>
            </w:pPr>
            <w:r>
              <w:rPr>
                <w:color w:val="000000"/>
                <w:sz w:val="24"/>
                <w:szCs w:val="24"/>
              </w:rPr>
              <w:lastRenderedPageBreak/>
              <w:t>3.</w:t>
            </w:r>
          </w:p>
        </w:tc>
        <w:tc>
          <w:tcPr>
            <w:tcW w:w="2938" w:type="dxa"/>
          </w:tcPr>
          <w:p w:rsidR="006A23B3" w:rsidRPr="00667048" w:rsidRDefault="006A23B3" w:rsidP="002227AE">
            <w:pPr>
              <w:spacing w:after="0" w:line="240" w:lineRule="auto"/>
              <w:rPr>
                <w:color w:val="000000"/>
                <w:sz w:val="24"/>
                <w:szCs w:val="24"/>
              </w:rPr>
            </w:pPr>
            <w:r w:rsidRPr="00667048">
              <w:rPr>
                <w:color w:val="000000"/>
                <w:sz w:val="24"/>
                <w:szCs w:val="24"/>
              </w:rPr>
              <w:t>Объем инвестиций в основной капитал (за исключением бюджетных средств) в расчете на 1 жителя</w:t>
            </w:r>
          </w:p>
        </w:tc>
        <w:tc>
          <w:tcPr>
            <w:tcW w:w="1402" w:type="dxa"/>
          </w:tcPr>
          <w:p w:rsidR="006A23B3" w:rsidRPr="00667048" w:rsidRDefault="006A23B3" w:rsidP="002227AE">
            <w:pPr>
              <w:spacing w:after="0" w:line="240" w:lineRule="auto"/>
              <w:jc w:val="center"/>
              <w:rPr>
                <w:color w:val="000000"/>
                <w:sz w:val="24"/>
                <w:szCs w:val="24"/>
              </w:rPr>
            </w:pPr>
            <w:r w:rsidRPr="00667048">
              <w:rPr>
                <w:color w:val="000000"/>
                <w:sz w:val="24"/>
                <w:szCs w:val="24"/>
              </w:rPr>
              <w:t>Рубль</w:t>
            </w:r>
          </w:p>
        </w:tc>
        <w:tc>
          <w:tcPr>
            <w:tcW w:w="1159" w:type="dxa"/>
          </w:tcPr>
          <w:p w:rsidR="006A23B3" w:rsidRPr="002A0B63" w:rsidRDefault="006A23B3" w:rsidP="002227AE">
            <w:pPr>
              <w:spacing w:after="0" w:line="240" w:lineRule="auto"/>
              <w:jc w:val="center"/>
            </w:pPr>
            <w:r>
              <w:t>290 842,0</w:t>
            </w:r>
          </w:p>
        </w:tc>
        <w:tc>
          <w:tcPr>
            <w:tcW w:w="1133" w:type="dxa"/>
          </w:tcPr>
          <w:p w:rsidR="006A23B3" w:rsidRPr="002A0B63" w:rsidRDefault="006A23B3" w:rsidP="002227AE">
            <w:pPr>
              <w:spacing w:after="0" w:line="240" w:lineRule="auto"/>
              <w:jc w:val="center"/>
            </w:pPr>
            <w:r>
              <w:t>196 987,0</w:t>
            </w:r>
          </w:p>
        </w:tc>
        <w:tc>
          <w:tcPr>
            <w:tcW w:w="1412" w:type="dxa"/>
          </w:tcPr>
          <w:p w:rsidR="006A23B3" w:rsidRPr="002A0B63" w:rsidRDefault="006A23B3" w:rsidP="002227AE">
            <w:pPr>
              <w:spacing w:after="0" w:line="240" w:lineRule="auto"/>
              <w:jc w:val="center"/>
            </w:pPr>
            <w:r>
              <w:t>268 476,0</w:t>
            </w:r>
          </w:p>
        </w:tc>
        <w:tc>
          <w:tcPr>
            <w:tcW w:w="1272" w:type="dxa"/>
          </w:tcPr>
          <w:p w:rsidR="006A23B3" w:rsidRPr="002A0B63" w:rsidRDefault="006A23B3" w:rsidP="002227AE">
            <w:pPr>
              <w:spacing w:after="0" w:line="240" w:lineRule="auto"/>
              <w:jc w:val="center"/>
            </w:pPr>
            <w:r>
              <w:t>277 661,7</w:t>
            </w:r>
          </w:p>
        </w:tc>
        <w:tc>
          <w:tcPr>
            <w:tcW w:w="1411" w:type="dxa"/>
          </w:tcPr>
          <w:p w:rsidR="006A23B3" w:rsidRPr="002A0B63" w:rsidRDefault="006A23B3" w:rsidP="002227AE">
            <w:pPr>
              <w:spacing w:after="0" w:line="240" w:lineRule="auto"/>
              <w:jc w:val="center"/>
            </w:pPr>
            <w:r>
              <w:t>281 877,3</w:t>
            </w:r>
          </w:p>
        </w:tc>
        <w:tc>
          <w:tcPr>
            <w:tcW w:w="1096" w:type="dxa"/>
          </w:tcPr>
          <w:p w:rsidR="006A23B3" w:rsidRPr="002A0B63" w:rsidRDefault="006A23B3" w:rsidP="002227AE">
            <w:pPr>
              <w:spacing w:after="0" w:line="240" w:lineRule="auto"/>
              <w:jc w:val="center"/>
            </w:pPr>
            <w:r>
              <w:t>283 591,3</w:t>
            </w:r>
          </w:p>
        </w:tc>
        <w:tc>
          <w:tcPr>
            <w:tcW w:w="2966" w:type="dxa"/>
          </w:tcPr>
          <w:p w:rsidR="006A23B3" w:rsidRPr="005B2E25" w:rsidRDefault="006A23B3" w:rsidP="002951EE">
            <w:pPr>
              <w:spacing w:after="0" w:line="240" w:lineRule="auto"/>
              <w:jc w:val="both"/>
              <w:rPr>
                <w:color w:val="000000"/>
                <w:spacing w:val="-4"/>
              </w:rPr>
            </w:pPr>
            <w:r w:rsidRPr="005B2E25">
              <w:rPr>
                <w:color w:val="000000"/>
                <w:spacing w:val="-4"/>
              </w:rPr>
              <w:t xml:space="preserve">В 2014 году наблюдается рост значения показателя по отношению к 2013 году, что обусловлено значительным ростом объема инвестиций в основной капитал по виду деятельности </w:t>
            </w:r>
            <w:r w:rsidR="00B06764">
              <w:rPr>
                <w:color w:val="000000"/>
                <w:spacing w:val="-4"/>
              </w:rPr>
              <w:t>«</w:t>
            </w:r>
            <w:r w:rsidRPr="005B2E25">
              <w:rPr>
                <w:color w:val="000000"/>
                <w:spacing w:val="-4"/>
              </w:rPr>
              <w:t>Добыча топливно-энергетических полезных ископаемых</w:t>
            </w:r>
            <w:r w:rsidR="00B06764">
              <w:rPr>
                <w:color w:val="000000"/>
                <w:spacing w:val="-4"/>
              </w:rPr>
              <w:t>»</w:t>
            </w:r>
            <w:r w:rsidRPr="005B2E25">
              <w:rPr>
                <w:color w:val="000000"/>
                <w:spacing w:val="-4"/>
              </w:rPr>
              <w:t xml:space="preserve"> (увеличение по отношению к 2013 году на 2 695,7 млн. рублей) и по виду деятельности </w:t>
            </w:r>
            <w:r w:rsidR="00B06764">
              <w:rPr>
                <w:color w:val="000000"/>
                <w:spacing w:val="-4"/>
              </w:rPr>
              <w:t>«</w:t>
            </w:r>
            <w:r w:rsidRPr="005B2E25">
              <w:rPr>
                <w:color w:val="000000"/>
                <w:spacing w:val="-4"/>
              </w:rPr>
              <w:t>Финансовая деятельность</w:t>
            </w:r>
            <w:r w:rsidR="00B06764">
              <w:rPr>
                <w:color w:val="000000"/>
                <w:spacing w:val="-4"/>
              </w:rPr>
              <w:t>»</w:t>
            </w:r>
            <w:r w:rsidRPr="005B2E25">
              <w:rPr>
                <w:color w:val="000000"/>
                <w:spacing w:val="-4"/>
              </w:rPr>
              <w:t xml:space="preserve"> (увеличение к 2013 году составило 1 744,5 млн. рублей). Небольшой рост наблюдается в обрабатывающем производстве. В среднесрочной перспективе ожидается небольшой рост инвестиций по выше перечисленным видам деятельности. Также Администрацией города Когалыма продолжится работа по наполнению, обновлению и актуализации раздела </w:t>
            </w:r>
            <w:r w:rsidR="00B06764">
              <w:rPr>
                <w:color w:val="000000"/>
                <w:spacing w:val="-4"/>
              </w:rPr>
              <w:t>«</w:t>
            </w:r>
            <w:r w:rsidRPr="005B2E25">
              <w:rPr>
                <w:color w:val="000000"/>
                <w:spacing w:val="-4"/>
              </w:rPr>
              <w:t xml:space="preserve">Инвестиционная деятельность, формирование благоприятных условий ведения </w:t>
            </w:r>
            <w:r w:rsidR="002951EE">
              <w:rPr>
                <w:color w:val="000000"/>
                <w:spacing w:val="-4"/>
              </w:rPr>
              <w:lastRenderedPageBreak/>
              <w:t>пред</w:t>
            </w:r>
            <w:r w:rsidRPr="005B2E25">
              <w:rPr>
                <w:color w:val="000000"/>
                <w:spacing w:val="-4"/>
              </w:rPr>
              <w:t>принимательской деятельности</w:t>
            </w:r>
            <w:r w:rsidR="00B06764">
              <w:rPr>
                <w:color w:val="000000"/>
                <w:spacing w:val="-4"/>
              </w:rPr>
              <w:t>»</w:t>
            </w:r>
            <w:r w:rsidRPr="005B2E25">
              <w:rPr>
                <w:color w:val="000000"/>
                <w:spacing w:val="-4"/>
              </w:rPr>
              <w:t xml:space="preserve">, который расположен на официальном сайте Администрации города Когалыма в сети </w:t>
            </w:r>
            <w:r w:rsidR="00B06764">
              <w:rPr>
                <w:color w:val="000000"/>
                <w:spacing w:val="-4"/>
              </w:rPr>
              <w:t>«</w:t>
            </w:r>
            <w:r w:rsidRPr="005B2E25">
              <w:rPr>
                <w:color w:val="000000"/>
                <w:spacing w:val="-4"/>
              </w:rPr>
              <w:t>Интернет</w:t>
            </w:r>
            <w:r w:rsidR="00B06764">
              <w:rPr>
                <w:color w:val="000000"/>
                <w:spacing w:val="-4"/>
              </w:rPr>
              <w:t>»</w:t>
            </w:r>
            <w:r w:rsidRPr="005B2E25">
              <w:rPr>
                <w:color w:val="000000"/>
                <w:spacing w:val="-4"/>
              </w:rPr>
              <w:t>.</w:t>
            </w:r>
          </w:p>
        </w:tc>
      </w:tr>
      <w:tr w:rsidR="006A23B3" w:rsidTr="006A23B3">
        <w:tc>
          <w:tcPr>
            <w:tcW w:w="804" w:type="dxa"/>
          </w:tcPr>
          <w:p w:rsidR="006A23B3" w:rsidRPr="00667048" w:rsidRDefault="006A23B3" w:rsidP="002227AE">
            <w:pPr>
              <w:spacing w:after="0" w:line="240" w:lineRule="auto"/>
              <w:jc w:val="center"/>
              <w:rPr>
                <w:color w:val="000000"/>
                <w:sz w:val="24"/>
                <w:szCs w:val="24"/>
              </w:rPr>
            </w:pPr>
            <w:r>
              <w:rPr>
                <w:color w:val="000000"/>
                <w:sz w:val="24"/>
                <w:szCs w:val="24"/>
              </w:rPr>
              <w:lastRenderedPageBreak/>
              <w:t>4.</w:t>
            </w:r>
          </w:p>
        </w:tc>
        <w:tc>
          <w:tcPr>
            <w:tcW w:w="2938" w:type="dxa"/>
          </w:tcPr>
          <w:p w:rsidR="006A23B3" w:rsidRPr="00667048" w:rsidRDefault="006A23B3" w:rsidP="002227AE">
            <w:pPr>
              <w:spacing w:after="0" w:line="240" w:lineRule="auto"/>
              <w:rPr>
                <w:color w:val="000000"/>
                <w:sz w:val="24"/>
                <w:szCs w:val="24"/>
              </w:rPr>
            </w:pPr>
            <w:r w:rsidRPr="00667048">
              <w:rPr>
                <w:color w:val="000000"/>
                <w:sz w:val="24"/>
                <w:szCs w:val="24"/>
              </w:rPr>
              <w:t>Доля площади земельных участков, являющихся объектами налогообложения земельным налогом, в общей площади территории городского округа (муниципального района)</w:t>
            </w:r>
          </w:p>
        </w:tc>
        <w:tc>
          <w:tcPr>
            <w:tcW w:w="1402" w:type="dxa"/>
          </w:tcPr>
          <w:p w:rsidR="006A23B3" w:rsidRPr="00667048" w:rsidRDefault="006A23B3" w:rsidP="002227AE">
            <w:pPr>
              <w:spacing w:after="0" w:line="240" w:lineRule="auto"/>
              <w:jc w:val="center"/>
              <w:rPr>
                <w:color w:val="000000"/>
                <w:sz w:val="24"/>
                <w:szCs w:val="24"/>
              </w:rPr>
            </w:pPr>
            <w:r w:rsidRPr="00667048">
              <w:rPr>
                <w:color w:val="000000"/>
                <w:sz w:val="24"/>
                <w:szCs w:val="24"/>
              </w:rPr>
              <w:t>Процент</w:t>
            </w:r>
          </w:p>
        </w:tc>
        <w:tc>
          <w:tcPr>
            <w:tcW w:w="1159" w:type="dxa"/>
          </w:tcPr>
          <w:p w:rsidR="006A23B3" w:rsidRPr="002A0B63" w:rsidRDefault="006A23B3" w:rsidP="002227AE">
            <w:pPr>
              <w:spacing w:after="0" w:line="240" w:lineRule="auto"/>
              <w:jc w:val="center"/>
            </w:pPr>
            <w:r>
              <w:t>37,34</w:t>
            </w:r>
          </w:p>
        </w:tc>
        <w:tc>
          <w:tcPr>
            <w:tcW w:w="1133" w:type="dxa"/>
          </w:tcPr>
          <w:p w:rsidR="006A23B3" w:rsidRPr="002A0B63" w:rsidRDefault="006A23B3" w:rsidP="002227AE">
            <w:pPr>
              <w:spacing w:after="0" w:line="240" w:lineRule="auto"/>
              <w:jc w:val="center"/>
            </w:pPr>
            <w:r>
              <w:t>48,73</w:t>
            </w:r>
          </w:p>
        </w:tc>
        <w:tc>
          <w:tcPr>
            <w:tcW w:w="1412" w:type="dxa"/>
          </w:tcPr>
          <w:p w:rsidR="006A23B3" w:rsidRPr="002A0B63" w:rsidRDefault="006A23B3" w:rsidP="002227AE">
            <w:pPr>
              <w:spacing w:after="0" w:line="240" w:lineRule="auto"/>
              <w:jc w:val="center"/>
            </w:pPr>
            <w:r>
              <w:t>50,09</w:t>
            </w:r>
          </w:p>
        </w:tc>
        <w:tc>
          <w:tcPr>
            <w:tcW w:w="1272" w:type="dxa"/>
          </w:tcPr>
          <w:p w:rsidR="006A23B3" w:rsidRPr="002A0B63" w:rsidRDefault="006A23B3" w:rsidP="002227AE">
            <w:pPr>
              <w:spacing w:after="0" w:line="240" w:lineRule="auto"/>
              <w:jc w:val="center"/>
            </w:pPr>
            <w:r>
              <w:t>58,33</w:t>
            </w:r>
          </w:p>
        </w:tc>
        <w:tc>
          <w:tcPr>
            <w:tcW w:w="1411" w:type="dxa"/>
          </w:tcPr>
          <w:p w:rsidR="006A23B3" w:rsidRPr="002A0B63" w:rsidRDefault="006A23B3" w:rsidP="002227AE">
            <w:pPr>
              <w:spacing w:after="0" w:line="240" w:lineRule="auto"/>
              <w:jc w:val="center"/>
            </w:pPr>
            <w:r>
              <w:t>62,5</w:t>
            </w:r>
          </w:p>
        </w:tc>
        <w:tc>
          <w:tcPr>
            <w:tcW w:w="1096" w:type="dxa"/>
          </w:tcPr>
          <w:p w:rsidR="006A23B3" w:rsidRPr="002A0B63" w:rsidRDefault="006A23B3" w:rsidP="002227AE">
            <w:pPr>
              <w:spacing w:after="0" w:line="240" w:lineRule="auto"/>
              <w:jc w:val="center"/>
            </w:pPr>
            <w:r>
              <w:t>66,67</w:t>
            </w:r>
          </w:p>
        </w:tc>
        <w:tc>
          <w:tcPr>
            <w:tcW w:w="2966" w:type="dxa"/>
          </w:tcPr>
          <w:p w:rsidR="006A23B3" w:rsidRPr="005B2E25" w:rsidRDefault="006A23B3" w:rsidP="002227AE">
            <w:pPr>
              <w:spacing w:after="0" w:line="240" w:lineRule="auto"/>
              <w:jc w:val="both"/>
              <w:rPr>
                <w:color w:val="000000"/>
                <w:spacing w:val="-6"/>
              </w:rPr>
            </w:pPr>
            <w:r w:rsidRPr="005B2E25">
              <w:rPr>
                <w:color w:val="000000"/>
                <w:spacing w:val="-6"/>
              </w:rPr>
              <w:t>Увеличение показателя в 2014 году по отношению к 2013 году связано с:</w:t>
            </w:r>
          </w:p>
          <w:p w:rsidR="006A23B3" w:rsidRPr="005B2E25" w:rsidRDefault="006A23B3" w:rsidP="002227AE">
            <w:pPr>
              <w:spacing w:after="0" w:line="240" w:lineRule="auto"/>
              <w:jc w:val="both"/>
              <w:rPr>
                <w:color w:val="000000"/>
                <w:spacing w:val="-6"/>
              </w:rPr>
            </w:pPr>
            <w:r w:rsidRPr="005B2E25">
              <w:rPr>
                <w:color w:val="000000"/>
                <w:spacing w:val="-6"/>
              </w:rPr>
              <w:t>1. Увеличением площади земельных участков предоставленных в собственность для садоводства и огородничества, и продажей земельных участков физическим и юридическим лицам, а также предоставлением земельных участков на праве постоянного (бессрочного) пользования.</w:t>
            </w:r>
          </w:p>
          <w:p w:rsidR="006A23B3" w:rsidRPr="005B2E25" w:rsidRDefault="006A23B3" w:rsidP="002227AE">
            <w:pPr>
              <w:spacing w:after="0" w:line="240" w:lineRule="auto"/>
              <w:jc w:val="both"/>
              <w:rPr>
                <w:color w:val="000000"/>
                <w:spacing w:val="-6"/>
              </w:rPr>
            </w:pPr>
            <w:r w:rsidRPr="005B2E25">
              <w:rPr>
                <w:color w:val="000000"/>
                <w:spacing w:val="-6"/>
              </w:rPr>
              <w:t>2. Уменьшением площади земельных участков, предоставленных в аренду.</w:t>
            </w:r>
          </w:p>
        </w:tc>
      </w:tr>
      <w:tr w:rsidR="006A23B3" w:rsidTr="006A23B3">
        <w:tc>
          <w:tcPr>
            <w:tcW w:w="804" w:type="dxa"/>
          </w:tcPr>
          <w:p w:rsidR="006A23B3" w:rsidRPr="00667048" w:rsidRDefault="006A23B3" w:rsidP="002227AE">
            <w:pPr>
              <w:spacing w:after="0" w:line="240" w:lineRule="auto"/>
              <w:jc w:val="center"/>
              <w:rPr>
                <w:color w:val="000000"/>
                <w:sz w:val="24"/>
                <w:szCs w:val="24"/>
              </w:rPr>
            </w:pPr>
            <w:r>
              <w:rPr>
                <w:color w:val="000000"/>
                <w:sz w:val="24"/>
                <w:szCs w:val="24"/>
              </w:rPr>
              <w:t>5.</w:t>
            </w:r>
          </w:p>
        </w:tc>
        <w:tc>
          <w:tcPr>
            <w:tcW w:w="2938" w:type="dxa"/>
          </w:tcPr>
          <w:p w:rsidR="006A23B3" w:rsidRPr="00667048" w:rsidRDefault="006A23B3" w:rsidP="002227AE">
            <w:pPr>
              <w:spacing w:after="0" w:line="240" w:lineRule="auto"/>
              <w:rPr>
                <w:color w:val="000000"/>
                <w:sz w:val="24"/>
                <w:szCs w:val="24"/>
              </w:rPr>
            </w:pPr>
            <w:r w:rsidRPr="00667048">
              <w:rPr>
                <w:color w:val="000000"/>
                <w:sz w:val="24"/>
                <w:szCs w:val="24"/>
              </w:rPr>
              <w:t>Доля прибыльных сельскохозяйственных организаций в общем их числе</w:t>
            </w:r>
          </w:p>
        </w:tc>
        <w:tc>
          <w:tcPr>
            <w:tcW w:w="1402" w:type="dxa"/>
          </w:tcPr>
          <w:p w:rsidR="006A23B3" w:rsidRPr="00667048" w:rsidRDefault="006A23B3" w:rsidP="002227AE">
            <w:pPr>
              <w:spacing w:after="0" w:line="240" w:lineRule="auto"/>
              <w:jc w:val="center"/>
              <w:rPr>
                <w:color w:val="000000"/>
                <w:sz w:val="24"/>
                <w:szCs w:val="24"/>
              </w:rPr>
            </w:pPr>
            <w:r w:rsidRPr="00667048">
              <w:rPr>
                <w:color w:val="000000"/>
                <w:sz w:val="24"/>
                <w:szCs w:val="24"/>
              </w:rPr>
              <w:t>Процент</w:t>
            </w:r>
          </w:p>
        </w:tc>
        <w:tc>
          <w:tcPr>
            <w:tcW w:w="1159" w:type="dxa"/>
          </w:tcPr>
          <w:p w:rsidR="006A23B3" w:rsidRPr="002A0B63" w:rsidRDefault="006A23B3" w:rsidP="002227AE">
            <w:pPr>
              <w:spacing w:after="0" w:line="240" w:lineRule="auto"/>
              <w:jc w:val="center"/>
            </w:pPr>
            <w:r w:rsidRPr="002A0B63">
              <w:t>0,0</w:t>
            </w:r>
          </w:p>
        </w:tc>
        <w:tc>
          <w:tcPr>
            <w:tcW w:w="1133" w:type="dxa"/>
          </w:tcPr>
          <w:p w:rsidR="006A23B3" w:rsidRPr="002A0B63" w:rsidRDefault="006A23B3" w:rsidP="002227AE">
            <w:pPr>
              <w:spacing w:after="0" w:line="240" w:lineRule="auto"/>
              <w:jc w:val="center"/>
            </w:pPr>
            <w:r w:rsidRPr="002A0B63">
              <w:t>0,0</w:t>
            </w:r>
          </w:p>
        </w:tc>
        <w:tc>
          <w:tcPr>
            <w:tcW w:w="1412" w:type="dxa"/>
          </w:tcPr>
          <w:p w:rsidR="006A23B3" w:rsidRPr="002A0B63" w:rsidRDefault="006A23B3" w:rsidP="002227AE">
            <w:pPr>
              <w:spacing w:after="0" w:line="240" w:lineRule="auto"/>
              <w:jc w:val="center"/>
            </w:pPr>
            <w:r w:rsidRPr="002A0B63">
              <w:t>0,0</w:t>
            </w:r>
          </w:p>
        </w:tc>
        <w:tc>
          <w:tcPr>
            <w:tcW w:w="1272" w:type="dxa"/>
          </w:tcPr>
          <w:p w:rsidR="006A23B3" w:rsidRPr="002A0B63" w:rsidRDefault="006A23B3" w:rsidP="002227AE">
            <w:pPr>
              <w:spacing w:after="0" w:line="240" w:lineRule="auto"/>
              <w:jc w:val="center"/>
            </w:pPr>
            <w:r w:rsidRPr="002A0B63">
              <w:t>0,0</w:t>
            </w:r>
          </w:p>
        </w:tc>
        <w:tc>
          <w:tcPr>
            <w:tcW w:w="1411" w:type="dxa"/>
          </w:tcPr>
          <w:p w:rsidR="006A23B3" w:rsidRPr="002A0B63" w:rsidRDefault="006A23B3" w:rsidP="002227AE">
            <w:pPr>
              <w:spacing w:after="0" w:line="240" w:lineRule="auto"/>
              <w:jc w:val="center"/>
            </w:pPr>
            <w:r w:rsidRPr="002A0B63">
              <w:t>0,0</w:t>
            </w:r>
          </w:p>
        </w:tc>
        <w:tc>
          <w:tcPr>
            <w:tcW w:w="1096" w:type="dxa"/>
          </w:tcPr>
          <w:p w:rsidR="006A23B3" w:rsidRPr="002A0B63" w:rsidRDefault="006A23B3" w:rsidP="002227AE">
            <w:pPr>
              <w:spacing w:after="0" w:line="240" w:lineRule="auto"/>
              <w:jc w:val="center"/>
            </w:pPr>
            <w:r w:rsidRPr="002A0B63">
              <w:t>0,0</w:t>
            </w:r>
          </w:p>
        </w:tc>
        <w:tc>
          <w:tcPr>
            <w:tcW w:w="2966" w:type="dxa"/>
          </w:tcPr>
          <w:p w:rsidR="006A23B3" w:rsidRPr="005B2E25" w:rsidRDefault="006A23B3" w:rsidP="002227AE">
            <w:pPr>
              <w:spacing w:after="0" w:line="240" w:lineRule="auto"/>
              <w:jc w:val="both"/>
              <w:rPr>
                <w:color w:val="000000"/>
                <w:spacing w:val="-6"/>
              </w:rPr>
            </w:pPr>
          </w:p>
        </w:tc>
      </w:tr>
      <w:tr w:rsidR="006A23B3" w:rsidTr="006A23B3">
        <w:tc>
          <w:tcPr>
            <w:tcW w:w="804" w:type="dxa"/>
          </w:tcPr>
          <w:p w:rsidR="006A23B3" w:rsidRPr="00667048" w:rsidRDefault="006A23B3" w:rsidP="002227AE">
            <w:pPr>
              <w:spacing w:after="0" w:line="240" w:lineRule="auto"/>
              <w:jc w:val="center"/>
              <w:rPr>
                <w:color w:val="000000"/>
                <w:sz w:val="24"/>
                <w:szCs w:val="24"/>
              </w:rPr>
            </w:pPr>
            <w:r>
              <w:rPr>
                <w:color w:val="000000"/>
                <w:sz w:val="24"/>
                <w:szCs w:val="24"/>
              </w:rPr>
              <w:t>6.</w:t>
            </w:r>
          </w:p>
        </w:tc>
        <w:tc>
          <w:tcPr>
            <w:tcW w:w="2938" w:type="dxa"/>
          </w:tcPr>
          <w:p w:rsidR="006A23B3" w:rsidRPr="00667048" w:rsidRDefault="006A23B3" w:rsidP="002227AE">
            <w:pPr>
              <w:spacing w:after="0" w:line="240" w:lineRule="auto"/>
              <w:rPr>
                <w:color w:val="000000"/>
                <w:sz w:val="24"/>
                <w:szCs w:val="24"/>
              </w:rPr>
            </w:pPr>
            <w:r w:rsidRPr="00667048">
              <w:rPr>
                <w:color w:val="000000"/>
                <w:sz w:val="24"/>
                <w:szCs w:val="24"/>
              </w:rPr>
              <w:t xml:space="preserve">Доля протяженности автомобильных дорог общего пользования местного значения, не отвечающих нормативным требованиям, в общей протяженности </w:t>
            </w:r>
            <w:r w:rsidRPr="00667048">
              <w:rPr>
                <w:color w:val="000000"/>
                <w:sz w:val="24"/>
                <w:szCs w:val="24"/>
              </w:rPr>
              <w:lastRenderedPageBreak/>
              <w:t>автомобильных дорог общего пользования местного значения</w:t>
            </w:r>
          </w:p>
        </w:tc>
        <w:tc>
          <w:tcPr>
            <w:tcW w:w="1402" w:type="dxa"/>
          </w:tcPr>
          <w:p w:rsidR="006A23B3" w:rsidRPr="00667048" w:rsidRDefault="006A23B3" w:rsidP="002227AE">
            <w:pPr>
              <w:spacing w:after="0" w:line="240" w:lineRule="auto"/>
              <w:jc w:val="center"/>
              <w:rPr>
                <w:color w:val="000000"/>
                <w:sz w:val="24"/>
                <w:szCs w:val="24"/>
              </w:rPr>
            </w:pPr>
            <w:r w:rsidRPr="00667048">
              <w:rPr>
                <w:color w:val="000000"/>
                <w:sz w:val="24"/>
                <w:szCs w:val="24"/>
              </w:rPr>
              <w:lastRenderedPageBreak/>
              <w:t>Процент</w:t>
            </w:r>
          </w:p>
        </w:tc>
        <w:tc>
          <w:tcPr>
            <w:tcW w:w="1159" w:type="dxa"/>
          </w:tcPr>
          <w:p w:rsidR="006A23B3" w:rsidRPr="002A0B63" w:rsidRDefault="006A23B3" w:rsidP="002227AE">
            <w:pPr>
              <w:spacing w:after="0" w:line="240" w:lineRule="auto"/>
              <w:jc w:val="center"/>
            </w:pPr>
            <w:r w:rsidRPr="002A0B63">
              <w:t>0,0</w:t>
            </w:r>
          </w:p>
        </w:tc>
        <w:tc>
          <w:tcPr>
            <w:tcW w:w="1133" w:type="dxa"/>
          </w:tcPr>
          <w:p w:rsidR="006A23B3" w:rsidRPr="002A0B63" w:rsidRDefault="006A23B3" w:rsidP="002227AE">
            <w:pPr>
              <w:spacing w:after="0" w:line="240" w:lineRule="auto"/>
              <w:jc w:val="center"/>
            </w:pPr>
            <w:r w:rsidRPr="002A0B63">
              <w:t>0,0</w:t>
            </w:r>
          </w:p>
        </w:tc>
        <w:tc>
          <w:tcPr>
            <w:tcW w:w="1412" w:type="dxa"/>
          </w:tcPr>
          <w:p w:rsidR="006A23B3" w:rsidRPr="002A0B63" w:rsidRDefault="006A23B3" w:rsidP="002227AE">
            <w:pPr>
              <w:spacing w:after="0" w:line="240" w:lineRule="auto"/>
              <w:jc w:val="center"/>
            </w:pPr>
            <w:r w:rsidRPr="002A0B63">
              <w:t>0,0</w:t>
            </w:r>
          </w:p>
        </w:tc>
        <w:tc>
          <w:tcPr>
            <w:tcW w:w="1272" w:type="dxa"/>
          </w:tcPr>
          <w:p w:rsidR="006A23B3" w:rsidRPr="002A0B63" w:rsidRDefault="006A23B3" w:rsidP="002227AE">
            <w:pPr>
              <w:spacing w:after="0" w:line="240" w:lineRule="auto"/>
              <w:jc w:val="center"/>
            </w:pPr>
            <w:r w:rsidRPr="002A0B63">
              <w:t>0,0</w:t>
            </w:r>
          </w:p>
        </w:tc>
        <w:tc>
          <w:tcPr>
            <w:tcW w:w="1411" w:type="dxa"/>
          </w:tcPr>
          <w:p w:rsidR="006A23B3" w:rsidRPr="002A0B63" w:rsidRDefault="006A23B3" w:rsidP="002227AE">
            <w:pPr>
              <w:spacing w:after="0" w:line="240" w:lineRule="auto"/>
              <w:jc w:val="center"/>
            </w:pPr>
            <w:r w:rsidRPr="002A0B63">
              <w:t>0,0</w:t>
            </w:r>
          </w:p>
        </w:tc>
        <w:tc>
          <w:tcPr>
            <w:tcW w:w="1096" w:type="dxa"/>
          </w:tcPr>
          <w:p w:rsidR="006A23B3" w:rsidRPr="002A0B63" w:rsidRDefault="006A23B3" w:rsidP="002227AE">
            <w:pPr>
              <w:spacing w:after="0" w:line="240" w:lineRule="auto"/>
              <w:jc w:val="center"/>
            </w:pPr>
            <w:r w:rsidRPr="002A0B63">
              <w:t>0,0</w:t>
            </w:r>
          </w:p>
        </w:tc>
        <w:tc>
          <w:tcPr>
            <w:tcW w:w="2966" w:type="dxa"/>
          </w:tcPr>
          <w:p w:rsidR="006A23B3" w:rsidRPr="005B2E25" w:rsidRDefault="006A23B3" w:rsidP="002227AE">
            <w:pPr>
              <w:spacing w:after="0" w:line="240" w:lineRule="auto"/>
              <w:jc w:val="both"/>
              <w:rPr>
                <w:color w:val="000000"/>
                <w:spacing w:val="-6"/>
              </w:rPr>
            </w:pPr>
            <w:r w:rsidRPr="005B2E25">
              <w:rPr>
                <w:color w:val="000000"/>
                <w:spacing w:val="-6"/>
              </w:rPr>
              <w:t>Автомобильных дорог общего пользования местного значения, не отвечающих нормативным требованиям на территории города Когалыма нет.</w:t>
            </w:r>
          </w:p>
        </w:tc>
      </w:tr>
      <w:tr w:rsidR="006A23B3" w:rsidTr="006A23B3">
        <w:tc>
          <w:tcPr>
            <w:tcW w:w="804" w:type="dxa"/>
          </w:tcPr>
          <w:p w:rsidR="006A23B3" w:rsidRPr="00667048" w:rsidRDefault="006A23B3" w:rsidP="002227AE">
            <w:pPr>
              <w:spacing w:after="0" w:line="240" w:lineRule="auto"/>
              <w:jc w:val="center"/>
              <w:rPr>
                <w:color w:val="000000"/>
                <w:sz w:val="24"/>
                <w:szCs w:val="24"/>
              </w:rPr>
            </w:pPr>
            <w:r>
              <w:rPr>
                <w:color w:val="000000"/>
                <w:sz w:val="24"/>
                <w:szCs w:val="24"/>
              </w:rPr>
              <w:lastRenderedPageBreak/>
              <w:t>7.</w:t>
            </w:r>
          </w:p>
        </w:tc>
        <w:tc>
          <w:tcPr>
            <w:tcW w:w="2938" w:type="dxa"/>
          </w:tcPr>
          <w:p w:rsidR="006A23B3" w:rsidRPr="00667048" w:rsidRDefault="006A23B3" w:rsidP="002227AE">
            <w:pPr>
              <w:spacing w:after="0" w:line="240" w:lineRule="auto"/>
              <w:rPr>
                <w:color w:val="000000"/>
                <w:sz w:val="24"/>
                <w:szCs w:val="24"/>
              </w:rPr>
            </w:pPr>
            <w:r w:rsidRPr="00667048">
              <w:rPr>
                <w:color w:val="000000"/>
                <w:sz w:val="24"/>
                <w:szCs w:val="24"/>
              </w:rPr>
              <w:t>Доля населения, проживающего в населенных пунктах, не имеющих регулярного автобусного и (или) железнодорожного сообщения с административным центром городского округа (муниципального района), в общей численности населения городского округа (муниципального района)</w:t>
            </w:r>
          </w:p>
        </w:tc>
        <w:tc>
          <w:tcPr>
            <w:tcW w:w="1402" w:type="dxa"/>
          </w:tcPr>
          <w:p w:rsidR="006A23B3" w:rsidRPr="00667048" w:rsidRDefault="006A23B3" w:rsidP="002227AE">
            <w:pPr>
              <w:spacing w:after="0" w:line="240" w:lineRule="auto"/>
              <w:jc w:val="center"/>
              <w:rPr>
                <w:color w:val="000000"/>
                <w:sz w:val="24"/>
                <w:szCs w:val="24"/>
              </w:rPr>
            </w:pPr>
            <w:r w:rsidRPr="00667048">
              <w:rPr>
                <w:color w:val="000000"/>
                <w:sz w:val="24"/>
                <w:szCs w:val="24"/>
              </w:rPr>
              <w:t>Процент</w:t>
            </w:r>
          </w:p>
        </w:tc>
        <w:tc>
          <w:tcPr>
            <w:tcW w:w="1159" w:type="dxa"/>
          </w:tcPr>
          <w:p w:rsidR="006A23B3" w:rsidRPr="002A0B63" w:rsidRDefault="006A23B3" w:rsidP="002227AE">
            <w:pPr>
              <w:spacing w:after="0" w:line="240" w:lineRule="auto"/>
              <w:jc w:val="center"/>
            </w:pPr>
            <w:r w:rsidRPr="002A0B63">
              <w:t>0,0</w:t>
            </w:r>
          </w:p>
        </w:tc>
        <w:tc>
          <w:tcPr>
            <w:tcW w:w="1133" w:type="dxa"/>
          </w:tcPr>
          <w:p w:rsidR="006A23B3" w:rsidRPr="002A0B63" w:rsidRDefault="006A23B3" w:rsidP="002227AE">
            <w:pPr>
              <w:spacing w:after="0" w:line="240" w:lineRule="auto"/>
              <w:jc w:val="center"/>
            </w:pPr>
            <w:r w:rsidRPr="002A0B63">
              <w:t>0,0</w:t>
            </w:r>
          </w:p>
        </w:tc>
        <w:tc>
          <w:tcPr>
            <w:tcW w:w="1412" w:type="dxa"/>
          </w:tcPr>
          <w:p w:rsidR="006A23B3" w:rsidRPr="002A0B63" w:rsidRDefault="006A23B3" w:rsidP="002227AE">
            <w:pPr>
              <w:spacing w:after="0" w:line="240" w:lineRule="auto"/>
              <w:jc w:val="center"/>
            </w:pPr>
            <w:r w:rsidRPr="002A0B63">
              <w:t>0,0</w:t>
            </w:r>
          </w:p>
        </w:tc>
        <w:tc>
          <w:tcPr>
            <w:tcW w:w="1272" w:type="dxa"/>
          </w:tcPr>
          <w:p w:rsidR="006A23B3" w:rsidRPr="002A0B63" w:rsidRDefault="006A23B3" w:rsidP="002227AE">
            <w:pPr>
              <w:spacing w:after="0" w:line="240" w:lineRule="auto"/>
              <w:jc w:val="center"/>
            </w:pPr>
            <w:r w:rsidRPr="002A0B63">
              <w:t>0,0</w:t>
            </w:r>
          </w:p>
        </w:tc>
        <w:tc>
          <w:tcPr>
            <w:tcW w:w="1411" w:type="dxa"/>
          </w:tcPr>
          <w:p w:rsidR="006A23B3" w:rsidRPr="002A0B63" w:rsidRDefault="006A23B3" w:rsidP="002227AE">
            <w:pPr>
              <w:spacing w:after="0" w:line="240" w:lineRule="auto"/>
              <w:jc w:val="center"/>
            </w:pPr>
            <w:r w:rsidRPr="002A0B63">
              <w:t>0,0</w:t>
            </w:r>
          </w:p>
        </w:tc>
        <w:tc>
          <w:tcPr>
            <w:tcW w:w="1096" w:type="dxa"/>
          </w:tcPr>
          <w:p w:rsidR="006A23B3" w:rsidRPr="002A0B63" w:rsidRDefault="006A23B3" w:rsidP="002227AE">
            <w:pPr>
              <w:spacing w:after="0" w:line="240" w:lineRule="auto"/>
              <w:jc w:val="center"/>
            </w:pPr>
            <w:r w:rsidRPr="002A0B63">
              <w:t>0,0</w:t>
            </w:r>
          </w:p>
        </w:tc>
        <w:tc>
          <w:tcPr>
            <w:tcW w:w="2966" w:type="dxa"/>
          </w:tcPr>
          <w:p w:rsidR="006A23B3" w:rsidRPr="005B2E25" w:rsidRDefault="006A23B3" w:rsidP="002227AE">
            <w:pPr>
              <w:spacing w:after="0" w:line="240" w:lineRule="auto"/>
              <w:jc w:val="both"/>
              <w:rPr>
                <w:color w:val="000000"/>
              </w:rPr>
            </w:pPr>
            <w:r w:rsidRPr="005B2E25">
              <w:rPr>
                <w:color w:val="000000"/>
              </w:rPr>
              <w:t>Население города Когалыма обеспечено регулярным автобусным и железнодорожным сообщением.</w:t>
            </w:r>
          </w:p>
        </w:tc>
      </w:tr>
      <w:tr w:rsidR="006A23B3" w:rsidTr="006A23B3">
        <w:tc>
          <w:tcPr>
            <w:tcW w:w="804" w:type="dxa"/>
          </w:tcPr>
          <w:p w:rsidR="006A23B3" w:rsidRPr="00667048" w:rsidRDefault="006A23B3" w:rsidP="002227AE">
            <w:pPr>
              <w:spacing w:after="0" w:line="240" w:lineRule="auto"/>
              <w:jc w:val="center"/>
              <w:rPr>
                <w:color w:val="000000"/>
                <w:sz w:val="24"/>
                <w:szCs w:val="24"/>
              </w:rPr>
            </w:pPr>
            <w:r>
              <w:rPr>
                <w:color w:val="000000"/>
                <w:sz w:val="24"/>
                <w:szCs w:val="24"/>
              </w:rPr>
              <w:t>8.</w:t>
            </w:r>
          </w:p>
        </w:tc>
        <w:tc>
          <w:tcPr>
            <w:tcW w:w="2938" w:type="dxa"/>
          </w:tcPr>
          <w:p w:rsidR="006A23B3" w:rsidRPr="00667048" w:rsidRDefault="006A23B3" w:rsidP="002227AE">
            <w:pPr>
              <w:spacing w:after="0" w:line="240" w:lineRule="auto"/>
              <w:rPr>
                <w:color w:val="000000"/>
                <w:sz w:val="24"/>
                <w:szCs w:val="24"/>
              </w:rPr>
            </w:pPr>
            <w:r w:rsidRPr="00667048">
              <w:rPr>
                <w:color w:val="000000"/>
                <w:sz w:val="24"/>
                <w:szCs w:val="24"/>
              </w:rPr>
              <w:t>Среднемесячная номинальная начисленная заработная плата работников</w:t>
            </w:r>
          </w:p>
        </w:tc>
        <w:tc>
          <w:tcPr>
            <w:tcW w:w="1402" w:type="dxa"/>
          </w:tcPr>
          <w:p w:rsidR="006A23B3" w:rsidRPr="00667048" w:rsidRDefault="006A23B3" w:rsidP="002227AE">
            <w:pPr>
              <w:spacing w:after="0" w:line="240" w:lineRule="auto"/>
              <w:jc w:val="center"/>
              <w:rPr>
                <w:color w:val="000000"/>
                <w:sz w:val="24"/>
                <w:szCs w:val="24"/>
              </w:rPr>
            </w:pPr>
          </w:p>
        </w:tc>
        <w:tc>
          <w:tcPr>
            <w:tcW w:w="1159" w:type="dxa"/>
          </w:tcPr>
          <w:p w:rsidR="006A23B3" w:rsidRPr="002A0B63" w:rsidRDefault="006A23B3" w:rsidP="002227AE">
            <w:pPr>
              <w:spacing w:after="0" w:line="240" w:lineRule="auto"/>
              <w:jc w:val="center"/>
            </w:pPr>
          </w:p>
        </w:tc>
        <w:tc>
          <w:tcPr>
            <w:tcW w:w="1133" w:type="dxa"/>
          </w:tcPr>
          <w:p w:rsidR="006A23B3" w:rsidRPr="002A0B63" w:rsidRDefault="006A23B3" w:rsidP="002227AE">
            <w:pPr>
              <w:spacing w:after="0" w:line="240" w:lineRule="auto"/>
              <w:jc w:val="center"/>
            </w:pPr>
          </w:p>
        </w:tc>
        <w:tc>
          <w:tcPr>
            <w:tcW w:w="1412" w:type="dxa"/>
          </w:tcPr>
          <w:p w:rsidR="006A23B3" w:rsidRPr="002A0B63" w:rsidRDefault="006A23B3" w:rsidP="002227AE">
            <w:pPr>
              <w:spacing w:after="0" w:line="240" w:lineRule="auto"/>
              <w:jc w:val="center"/>
            </w:pPr>
          </w:p>
        </w:tc>
        <w:tc>
          <w:tcPr>
            <w:tcW w:w="1272" w:type="dxa"/>
          </w:tcPr>
          <w:p w:rsidR="006A23B3" w:rsidRPr="002A0B63" w:rsidRDefault="006A23B3" w:rsidP="002227AE">
            <w:pPr>
              <w:spacing w:after="0" w:line="240" w:lineRule="auto"/>
              <w:jc w:val="center"/>
            </w:pPr>
          </w:p>
        </w:tc>
        <w:tc>
          <w:tcPr>
            <w:tcW w:w="1411" w:type="dxa"/>
          </w:tcPr>
          <w:p w:rsidR="006A23B3" w:rsidRPr="002A0B63" w:rsidRDefault="006A23B3" w:rsidP="002227AE">
            <w:pPr>
              <w:spacing w:after="0" w:line="240" w:lineRule="auto"/>
              <w:jc w:val="center"/>
            </w:pPr>
          </w:p>
        </w:tc>
        <w:tc>
          <w:tcPr>
            <w:tcW w:w="1096" w:type="dxa"/>
          </w:tcPr>
          <w:p w:rsidR="006A23B3" w:rsidRPr="002A0B63" w:rsidRDefault="006A23B3" w:rsidP="002227AE">
            <w:pPr>
              <w:spacing w:after="0" w:line="240" w:lineRule="auto"/>
              <w:jc w:val="center"/>
            </w:pPr>
          </w:p>
        </w:tc>
        <w:tc>
          <w:tcPr>
            <w:tcW w:w="2966" w:type="dxa"/>
          </w:tcPr>
          <w:p w:rsidR="006A23B3" w:rsidRPr="005B2E25" w:rsidRDefault="006A23B3" w:rsidP="002227AE">
            <w:pPr>
              <w:spacing w:after="0" w:line="240" w:lineRule="auto"/>
              <w:jc w:val="both"/>
              <w:rPr>
                <w:color w:val="000000"/>
                <w:spacing w:val="-10"/>
              </w:rPr>
            </w:pPr>
            <w:r w:rsidRPr="005B2E25">
              <w:rPr>
                <w:color w:val="000000"/>
                <w:spacing w:val="-10"/>
              </w:rPr>
              <w:t> </w:t>
            </w:r>
          </w:p>
        </w:tc>
      </w:tr>
      <w:tr w:rsidR="006A23B3" w:rsidTr="006A23B3">
        <w:tc>
          <w:tcPr>
            <w:tcW w:w="804" w:type="dxa"/>
          </w:tcPr>
          <w:p w:rsidR="006A23B3" w:rsidRPr="00667048" w:rsidRDefault="006A23B3" w:rsidP="002227AE">
            <w:pPr>
              <w:spacing w:after="0" w:line="240" w:lineRule="auto"/>
              <w:jc w:val="center"/>
              <w:rPr>
                <w:color w:val="000000"/>
                <w:sz w:val="24"/>
                <w:szCs w:val="24"/>
              </w:rPr>
            </w:pPr>
            <w:r>
              <w:rPr>
                <w:color w:val="000000"/>
                <w:sz w:val="24"/>
                <w:szCs w:val="24"/>
              </w:rPr>
              <w:t>8.1</w:t>
            </w:r>
          </w:p>
        </w:tc>
        <w:tc>
          <w:tcPr>
            <w:tcW w:w="2938" w:type="dxa"/>
          </w:tcPr>
          <w:p w:rsidR="006A23B3" w:rsidRPr="00667048" w:rsidRDefault="006A23B3" w:rsidP="002227AE">
            <w:pPr>
              <w:spacing w:after="0" w:line="240" w:lineRule="auto"/>
              <w:rPr>
                <w:color w:val="000000"/>
                <w:sz w:val="24"/>
                <w:szCs w:val="24"/>
              </w:rPr>
            </w:pPr>
            <w:r w:rsidRPr="00667048">
              <w:rPr>
                <w:color w:val="000000"/>
                <w:sz w:val="24"/>
                <w:szCs w:val="24"/>
              </w:rPr>
              <w:t>Среднемесячная номинальная начисленная заработная плата работников: крупных и средних предприятий и некоммерческих организаций</w:t>
            </w:r>
          </w:p>
        </w:tc>
        <w:tc>
          <w:tcPr>
            <w:tcW w:w="1402" w:type="dxa"/>
          </w:tcPr>
          <w:p w:rsidR="006A23B3" w:rsidRPr="00667048" w:rsidRDefault="006A23B3" w:rsidP="002227AE">
            <w:pPr>
              <w:spacing w:after="0" w:line="240" w:lineRule="auto"/>
              <w:jc w:val="center"/>
              <w:rPr>
                <w:color w:val="000000"/>
                <w:sz w:val="24"/>
                <w:szCs w:val="24"/>
              </w:rPr>
            </w:pPr>
            <w:r w:rsidRPr="00667048">
              <w:rPr>
                <w:color w:val="000000"/>
                <w:sz w:val="24"/>
                <w:szCs w:val="24"/>
              </w:rPr>
              <w:t>Рубль</w:t>
            </w:r>
          </w:p>
        </w:tc>
        <w:tc>
          <w:tcPr>
            <w:tcW w:w="1159" w:type="dxa"/>
          </w:tcPr>
          <w:p w:rsidR="006A23B3" w:rsidRPr="002A0B63" w:rsidRDefault="006A23B3" w:rsidP="002227AE">
            <w:pPr>
              <w:spacing w:after="0" w:line="240" w:lineRule="auto"/>
              <w:jc w:val="center"/>
            </w:pPr>
            <w:r>
              <w:t>54 224,3</w:t>
            </w:r>
          </w:p>
        </w:tc>
        <w:tc>
          <w:tcPr>
            <w:tcW w:w="1133" w:type="dxa"/>
          </w:tcPr>
          <w:p w:rsidR="006A23B3" w:rsidRPr="002A0B63" w:rsidRDefault="006A23B3" w:rsidP="002227AE">
            <w:pPr>
              <w:spacing w:after="0" w:line="240" w:lineRule="auto"/>
              <w:jc w:val="center"/>
            </w:pPr>
            <w:r>
              <w:t>59 273,7</w:t>
            </w:r>
          </w:p>
        </w:tc>
        <w:tc>
          <w:tcPr>
            <w:tcW w:w="1412" w:type="dxa"/>
          </w:tcPr>
          <w:p w:rsidR="006A23B3" w:rsidRPr="002A0B63" w:rsidRDefault="006A23B3" w:rsidP="002227AE">
            <w:pPr>
              <w:spacing w:after="0" w:line="240" w:lineRule="auto"/>
              <w:jc w:val="center"/>
            </w:pPr>
            <w:r>
              <w:t>63 275,9</w:t>
            </w:r>
          </w:p>
        </w:tc>
        <w:tc>
          <w:tcPr>
            <w:tcW w:w="1272" w:type="dxa"/>
          </w:tcPr>
          <w:p w:rsidR="006A23B3" w:rsidRPr="002A0B63" w:rsidRDefault="006A23B3" w:rsidP="002227AE">
            <w:pPr>
              <w:spacing w:after="0" w:line="240" w:lineRule="auto"/>
              <w:jc w:val="center"/>
            </w:pPr>
            <w:r>
              <w:t>65 174,2</w:t>
            </w:r>
          </w:p>
        </w:tc>
        <w:tc>
          <w:tcPr>
            <w:tcW w:w="1411" w:type="dxa"/>
          </w:tcPr>
          <w:p w:rsidR="006A23B3" w:rsidRPr="002A0B63" w:rsidRDefault="006A23B3" w:rsidP="002227AE">
            <w:pPr>
              <w:spacing w:after="0" w:line="240" w:lineRule="auto"/>
              <w:jc w:val="center"/>
            </w:pPr>
            <w:r>
              <w:t>67 194,6</w:t>
            </w:r>
          </w:p>
        </w:tc>
        <w:tc>
          <w:tcPr>
            <w:tcW w:w="1096" w:type="dxa"/>
          </w:tcPr>
          <w:p w:rsidR="006A23B3" w:rsidRPr="002A0B63" w:rsidRDefault="006A23B3" w:rsidP="002227AE">
            <w:pPr>
              <w:spacing w:after="0" w:line="240" w:lineRule="auto"/>
              <w:jc w:val="center"/>
            </w:pPr>
            <w:r>
              <w:t>69 344,8</w:t>
            </w:r>
          </w:p>
        </w:tc>
        <w:tc>
          <w:tcPr>
            <w:tcW w:w="2966" w:type="dxa"/>
          </w:tcPr>
          <w:p w:rsidR="006A23B3" w:rsidRPr="005B2E25" w:rsidRDefault="006A23B3" w:rsidP="002227AE">
            <w:pPr>
              <w:spacing w:after="0" w:line="240" w:lineRule="auto"/>
              <w:jc w:val="both"/>
              <w:rPr>
                <w:color w:val="000000"/>
                <w:spacing w:val="-10"/>
              </w:rPr>
            </w:pPr>
            <w:r w:rsidRPr="005B2E25">
              <w:rPr>
                <w:color w:val="000000"/>
                <w:spacing w:val="-10"/>
              </w:rPr>
              <w:t xml:space="preserve">В 2014 году среднемесячная номинальная начисленная заработная плата работников крупных и средних предприятий и некоммерческих организаций увеличилась на 6,8% по сравнению с 2013 годом. В прогнозном периоде 2015 – 2017 годов планируется увеличение этого показателя на 3 - 3,2% относительно предшествующего года.  </w:t>
            </w:r>
            <w:r w:rsidRPr="005B2E25">
              <w:rPr>
                <w:color w:val="000000"/>
                <w:spacing w:val="-10"/>
              </w:rPr>
              <w:lastRenderedPageBreak/>
              <w:t>Увеличение среднемесячной заработной платы работников крупных и средних предприятий и некоммерческих организаций связано с увеличением заработной платы  работников  как  производственной, так и бюджетной сферы.</w:t>
            </w:r>
          </w:p>
        </w:tc>
      </w:tr>
      <w:tr w:rsidR="006A23B3" w:rsidTr="006A23B3">
        <w:tc>
          <w:tcPr>
            <w:tcW w:w="804" w:type="dxa"/>
          </w:tcPr>
          <w:p w:rsidR="006A23B3" w:rsidRPr="00667048" w:rsidRDefault="006A23B3" w:rsidP="002227AE">
            <w:pPr>
              <w:spacing w:after="0" w:line="240" w:lineRule="auto"/>
              <w:jc w:val="center"/>
              <w:rPr>
                <w:color w:val="000000"/>
                <w:sz w:val="24"/>
                <w:szCs w:val="24"/>
              </w:rPr>
            </w:pPr>
            <w:r>
              <w:rPr>
                <w:color w:val="000000"/>
                <w:sz w:val="24"/>
                <w:szCs w:val="24"/>
              </w:rPr>
              <w:lastRenderedPageBreak/>
              <w:t>8.2</w:t>
            </w:r>
          </w:p>
        </w:tc>
        <w:tc>
          <w:tcPr>
            <w:tcW w:w="2938" w:type="dxa"/>
          </w:tcPr>
          <w:p w:rsidR="006A23B3" w:rsidRPr="00667048" w:rsidRDefault="006A23B3" w:rsidP="002227AE">
            <w:pPr>
              <w:spacing w:after="0" w:line="240" w:lineRule="auto"/>
              <w:rPr>
                <w:color w:val="000000"/>
                <w:sz w:val="24"/>
                <w:szCs w:val="24"/>
              </w:rPr>
            </w:pPr>
            <w:r w:rsidRPr="00667048">
              <w:rPr>
                <w:color w:val="000000"/>
                <w:sz w:val="24"/>
                <w:szCs w:val="24"/>
              </w:rPr>
              <w:t>Среднемесячная номинальная начисленная заработная плата работников: муниципальных дошкольных образовательных учреждений</w:t>
            </w:r>
          </w:p>
        </w:tc>
        <w:tc>
          <w:tcPr>
            <w:tcW w:w="1402" w:type="dxa"/>
          </w:tcPr>
          <w:p w:rsidR="006A23B3" w:rsidRPr="00667048" w:rsidRDefault="006A23B3" w:rsidP="002227AE">
            <w:pPr>
              <w:spacing w:after="0" w:line="240" w:lineRule="auto"/>
              <w:jc w:val="center"/>
              <w:rPr>
                <w:color w:val="000000"/>
                <w:sz w:val="24"/>
                <w:szCs w:val="24"/>
              </w:rPr>
            </w:pPr>
            <w:r w:rsidRPr="00667048">
              <w:rPr>
                <w:color w:val="000000"/>
                <w:sz w:val="24"/>
                <w:szCs w:val="24"/>
              </w:rPr>
              <w:t>Рубль</w:t>
            </w:r>
          </w:p>
        </w:tc>
        <w:tc>
          <w:tcPr>
            <w:tcW w:w="1159" w:type="dxa"/>
          </w:tcPr>
          <w:p w:rsidR="006A23B3" w:rsidRPr="002A0B63" w:rsidRDefault="006A23B3" w:rsidP="002227AE">
            <w:pPr>
              <w:spacing w:after="0" w:line="240" w:lineRule="auto"/>
              <w:jc w:val="center"/>
            </w:pPr>
            <w:r>
              <w:t>28 040,2</w:t>
            </w:r>
          </w:p>
        </w:tc>
        <w:tc>
          <w:tcPr>
            <w:tcW w:w="1133" w:type="dxa"/>
          </w:tcPr>
          <w:p w:rsidR="006A23B3" w:rsidRPr="002A0B63" w:rsidRDefault="006A23B3" w:rsidP="002227AE">
            <w:pPr>
              <w:spacing w:after="0" w:line="240" w:lineRule="auto"/>
              <w:jc w:val="center"/>
            </w:pPr>
            <w:r>
              <w:t>35 197,7</w:t>
            </w:r>
          </w:p>
        </w:tc>
        <w:tc>
          <w:tcPr>
            <w:tcW w:w="1412" w:type="dxa"/>
          </w:tcPr>
          <w:p w:rsidR="006A23B3" w:rsidRPr="002A0B63" w:rsidRDefault="006A23B3" w:rsidP="002227AE">
            <w:pPr>
              <w:spacing w:after="0" w:line="240" w:lineRule="auto"/>
              <w:jc w:val="center"/>
            </w:pPr>
            <w:r>
              <w:t>39 334,1</w:t>
            </w:r>
          </w:p>
        </w:tc>
        <w:tc>
          <w:tcPr>
            <w:tcW w:w="1272" w:type="dxa"/>
          </w:tcPr>
          <w:p w:rsidR="006A23B3" w:rsidRPr="002A0B63" w:rsidRDefault="006A23B3" w:rsidP="002227AE">
            <w:pPr>
              <w:spacing w:after="0" w:line="240" w:lineRule="auto"/>
              <w:jc w:val="center"/>
            </w:pPr>
            <w:r>
              <w:t>41 301,0</w:t>
            </w:r>
          </w:p>
        </w:tc>
        <w:tc>
          <w:tcPr>
            <w:tcW w:w="1411" w:type="dxa"/>
          </w:tcPr>
          <w:p w:rsidR="006A23B3" w:rsidRPr="002A0B63" w:rsidRDefault="006A23B3" w:rsidP="002227AE">
            <w:pPr>
              <w:spacing w:after="0" w:line="240" w:lineRule="auto"/>
              <w:jc w:val="center"/>
            </w:pPr>
            <w:r>
              <w:t>42 540,0</w:t>
            </w:r>
          </w:p>
        </w:tc>
        <w:tc>
          <w:tcPr>
            <w:tcW w:w="1096" w:type="dxa"/>
          </w:tcPr>
          <w:p w:rsidR="006A23B3" w:rsidRPr="002A0B63" w:rsidRDefault="006A23B3" w:rsidP="002227AE">
            <w:pPr>
              <w:spacing w:after="0" w:line="240" w:lineRule="auto"/>
              <w:jc w:val="center"/>
            </w:pPr>
            <w:r>
              <w:t>43 816,0</w:t>
            </w:r>
          </w:p>
        </w:tc>
        <w:tc>
          <w:tcPr>
            <w:tcW w:w="2966" w:type="dxa"/>
          </w:tcPr>
          <w:p w:rsidR="006A23B3" w:rsidRPr="005B2E25" w:rsidRDefault="006A23B3" w:rsidP="00CC40EB">
            <w:pPr>
              <w:spacing w:after="0" w:line="240" w:lineRule="auto"/>
              <w:jc w:val="both"/>
              <w:rPr>
                <w:color w:val="000000"/>
                <w:spacing w:val="-6"/>
              </w:rPr>
            </w:pPr>
            <w:r w:rsidRPr="005B2E25">
              <w:rPr>
                <w:color w:val="000000"/>
                <w:spacing w:val="-6"/>
              </w:rPr>
              <w:t xml:space="preserve">В городе Когалыме органы местного самоуправления совместными усилиями с Правительством Ханты-Мансийского автономного округа - Югры, муниципальными учреждениями обеспечивают решение задачи по доведению заработной платы отдельных категорий работников до целевого ориентира, обозначенного Указом Президента Российской Федерации от 07.05.2012 №597 </w:t>
            </w:r>
            <w:r w:rsidR="00B06764">
              <w:rPr>
                <w:color w:val="000000"/>
                <w:spacing w:val="-6"/>
              </w:rPr>
              <w:t>«</w:t>
            </w:r>
            <w:r w:rsidRPr="005B2E25">
              <w:rPr>
                <w:color w:val="000000"/>
                <w:spacing w:val="-6"/>
              </w:rPr>
              <w:t>О мероприятиях по реализации государственной социальной политики</w:t>
            </w:r>
            <w:r w:rsidR="00B06764">
              <w:rPr>
                <w:color w:val="000000"/>
                <w:spacing w:val="-6"/>
              </w:rPr>
              <w:t>»</w:t>
            </w:r>
            <w:r w:rsidRPr="005B2E25">
              <w:rPr>
                <w:color w:val="000000"/>
                <w:spacing w:val="-6"/>
              </w:rPr>
              <w:t xml:space="preserve"> (в городе Когалыме реализуется План мероприятий (</w:t>
            </w:r>
            <w:r w:rsidR="00B06764">
              <w:rPr>
                <w:color w:val="000000"/>
                <w:spacing w:val="-6"/>
              </w:rPr>
              <w:t>«</w:t>
            </w:r>
            <w:r w:rsidRPr="005B2E25">
              <w:rPr>
                <w:color w:val="000000"/>
                <w:spacing w:val="-6"/>
              </w:rPr>
              <w:t>дорожная карта</w:t>
            </w:r>
            <w:r w:rsidR="00B06764">
              <w:rPr>
                <w:color w:val="000000"/>
                <w:spacing w:val="-6"/>
              </w:rPr>
              <w:t>»</w:t>
            </w:r>
            <w:r w:rsidRPr="005B2E25">
              <w:rPr>
                <w:color w:val="000000"/>
                <w:spacing w:val="-6"/>
              </w:rPr>
              <w:t xml:space="preserve">) </w:t>
            </w:r>
            <w:r w:rsidR="00B06764">
              <w:rPr>
                <w:color w:val="000000"/>
                <w:spacing w:val="-6"/>
              </w:rPr>
              <w:t>«</w:t>
            </w:r>
            <w:r w:rsidRPr="005B2E25">
              <w:rPr>
                <w:color w:val="000000"/>
                <w:spacing w:val="-6"/>
              </w:rPr>
              <w:t>Изменения в отраслях социальной сферы, направленные на повышение эффективности образования в городе Когалыме</w:t>
            </w:r>
            <w:r w:rsidR="00B06764">
              <w:rPr>
                <w:color w:val="000000"/>
                <w:spacing w:val="-6"/>
              </w:rPr>
              <w:t>»</w:t>
            </w:r>
            <w:r w:rsidRPr="005B2E25">
              <w:rPr>
                <w:color w:val="000000"/>
                <w:spacing w:val="-6"/>
              </w:rPr>
              <w:t xml:space="preserve">). В </w:t>
            </w:r>
            <w:r w:rsidRPr="005B2E25">
              <w:rPr>
                <w:color w:val="000000"/>
                <w:spacing w:val="-6"/>
              </w:rPr>
              <w:lastRenderedPageBreak/>
              <w:t xml:space="preserve">результате рост среднемесячной заработной платы работников муниципальных дошкольных </w:t>
            </w:r>
            <w:r w:rsidR="00CC40EB">
              <w:rPr>
                <w:color w:val="000000"/>
                <w:spacing w:val="-6"/>
              </w:rPr>
              <w:t>организаций</w:t>
            </w:r>
            <w:r w:rsidRPr="005B2E25">
              <w:rPr>
                <w:color w:val="000000"/>
                <w:spacing w:val="-6"/>
              </w:rPr>
              <w:t xml:space="preserve"> произошел из-за увеличения заработной платы педагогических работников согласно вышеназванного Указа (численность работников всего 911 человек, в том числе педагоги - 414 человек). В прогнозном периоде также предусмотрен рост среднемесячной заработной платы педагогических работников, с учетом запланированного роста оплаты труда в рамках исполнения мероприятий Указа Президента РФ.</w:t>
            </w:r>
          </w:p>
        </w:tc>
      </w:tr>
      <w:tr w:rsidR="00B644E1" w:rsidTr="006A23B3">
        <w:tc>
          <w:tcPr>
            <w:tcW w:w="804" w:type="dxa"/>
          </w:tcPr>
          <w:p w:rsidR="00B644E1" w:rsidRPr="00667048" w:rsidRDefault="00B644E1" w:rsidP="002227AE">
            <w:pPr>
              <w:spacing w:after="0" w:line="240" w:lineRule="auto"/>
              <w:jc w:val="center"/>
              <w:rPr>
                <w:color w:val="000000"/>
                <w:sz w:val="24"/>
                <w:szCs w:val="24"/>
              </w:rPr>
            </w:pPr>
            <w:r>
              <w:rPr>
                <w:color w:val="000000"/>
                <w:sz w:val="24"/>
                <w:szCs w:val="24"/>
              </w:rPr>
              <w:lastRenderedPageBreak/>
              <w:t>8.3</w:t>
            </w:r>
          </w:p>
        </w:tc>
        <w:tc>
          <w:tcPr>
            <w:tcW w:w="2938" w:type="dxa"/>
          </w:tcPr>
          <w:p w:rsidR="00B644E1" w:rsidRPr="00667048" w:rsidRDefault="00B644E1" w:rsidP="002227AE">
            <w:pPr>
              <w:spacing w:after="0" w:line="240" w:lineRule="auto"/>
              <w:rPr>
                <w:color w:val="000000"/>
                <w:sz w:val="24"/>
                <w:szCs w:val="24"/>
              </w:rPr>
            </w:pPr>
            <w:r w:rsidRPr="00667048">
              <w:rPr>
                <w:color w:val="000000"/>
                <w:sz w:val="24"/>
                <w:szCs w:val="24"/>
              </w:rPr>
              <w:t>Среднемесячная номинальная начисленная заработная плата работников: муниципальных общеобразовательных учреждений</w:t>
            </w:r>
          </w:p>
        </w:tc>
        <w:tc>
          <w:tcPr>
            <w:tcW w:w="1402" w:type="dxa"/>
          </w:tcPr>
          <w:p w:rsidR="00B644E1" w:rsidRPr="00667048" w:rsidRDefault="00B644E1" w:rsidP="002227AE">
            <w:pPr>
              <w:spacing w:after="0" w:line="240" w:lineRule="auto"/>
              <w:jc w:val="center"/>
              <w:rPr>
                <w:color w:val="000000"/>
                <w:sz w:val="24"/>
                <w:szCs w:val="24"/>
              </w:rPr>
            </w:pPr>
            <w:r w:rsidRPr="00667048">
              <w:rPr>
                <w:color w:val="000000"/>
                <w:sz w:val="24"/>
                <w:szCs w:val="24"/>
              </w:rPr>
              <w:t>Рубль</w:t>
            </w:r>
          </w:p>
        </w:tc>
        <w:tc>
          <w:tcPr>
            <w:tcW w:w="1159" w:type="dxa"/>
          </w:tcPr>
          <w:p w:rsidR="00B644E1" w:rsidRPr="002A0B63" w:rsidRDefault="00B644E1" w:rsidP="002227AE">
            <w:pPr>
              <w:spacing w:after="0" w:line="240" w:lineRule="auto"/>
              <w:jc w:val="center"/>
            </w:pPr>
            <w:r>
              <w:t>47 410,0</w:t>
            </w:r>
          </w:p>
        </w:tc>
        <w:tc>
          <w:tcPr>
            <w:tcW w:w="1133" w:type="dxa"/>
          </w:tcPr>
          <w:p w:rsidR="00B644E1" w:rsidRPr="002A0B63" w:rsidRDefault="00B644E1" w:rsidP="002227AE">
            <w:pPr>
              <w:spacing w:after="0" w:line="240" w:lineRule="auto"/>
              <w:jc w:val="center"/>
            </w:pPr>
            <w:r>
              <w:t>53 449,3</w:t>
            </w:r>
          </w:p>
        </w:tc>
        <w:tc>
          <w:tcPr>
            <w:tcW w:w="1412" w:type="dxa"/>
          </w:tcPr>
          <w:p w:rsidR="00B644E1" w:rsidRPr="002A0B63" w:rsidRDefault="00B644E1" w:rsidP="002227AE">
            <w:pPr>
              <w:spacing w:after="0" w:line="240" w:lineRule="auto"/>
              <w:jc w:val="center"/>
            </w:pPr>
            <w:r>
              <w:t>56 412,5</w:t>
            </w:r>
          </w:p>
        </w:tc>
        <w:tc>
          <w:tcPr>
            <w:tcW w:w="1272" w:type="dxa"/>
          </w:tcPr>
          <w:p w:rsidR="00B644E1" w:rsidRPr="002A0B63" w:rsidRDefault="00B644E1" w:rsidP="002227AE">
            <w:pPr>
              <w:spacing w:after="0" w:line="240" w:lineRule="auto"/>
              <w:jc w:val="center"/>
            </w:pPr>
            <w:r>
              <w:t>59 233,0</w:t>
            </w:r>
          </w:p>
        </w:tc>
        <w:tc>
          <w:tcPr>
            <w:tcW w:w="1411" w:type="dxa"/>
          </w:tcPr>
          <w:p w:rsidR="00B644E1" w:rsidRPr="002A0B63" w:rsidRDefault="00B644E1" w:rsidP="002227AE">
            <w:pPr>
              <w:spacing w:after="0" w:line="240" w:lineRule="auto"/>
              <w:jc w:val="center"/>
            </w:pPr>
            <w:r>
              <w:t>61 001,0</w:t>
            </w:r>
          </w:p>
        </w:tc>
        <w:tc>
          <w:tcPr>
            <w:tcW w:w="1096" w:type="dxa"/>
          </w:tcPr>
          <w:p w:rsidR="00B644E1" w:rsidRPr="002A0B63" w:rsidRDefault="00B644E1" w:rsidP="002227AE">
            <w:pPr>
              <w:spacing w:after="0" w:line="240" w:lineRule="auto"/>
              <w:jc w:val="center"/>
            </w:pPr>
            <w:r>
              <w:t>62 831,0</w:t>
            </w:r>
          </w:p>
        </w:tc>
        <w:tc>
          <w:tcPr>
            <w:tcW w:w="2966" w:type="dxa"/>
          </w:tcPr>
          <w:p w:rsidR="00B644E1" w:rsidRPr="005B2E25" w:rsidRDefault="00B644E1" w:rsidP="00745F84">
            <w:pPr>
              <w:spacing w:after="0" w:line="240" w:lineRule="auto"/>
              <w:jc w:val="both"/>
              <w:rPr>
                <w:color w:val="000000"/>
                <w:spacing w:val="-6"/>
              </w:rPr>
            </w:pPr>
            <w:r w:rsidRPr="005B2E25">
              <w:rPr>
                <w:color w:val="000000"/>
                <w:spacing w:val="-6"/>
              </w:rPr>
              <w:t xml:space="preserve">В городе Когалыме органы местного самоуправления совместными усилиями с Правительством Ханты-Мансийского автономного округа - Югры, муниципальными учреждениями обеспечивают решение задачи по доведению заработной платы отдельных категорий работников до целевого ориентира, обозначенного Указом Президента Российской Федерации от 07.05.2012 </w:t>
            </w:r>
            <w:r w:rsidRPr="005B2E25">
              <w:rPr>
                <w:color w:val="000000"/>
                <w:spacing w:val="-6"/>
              </w:rPr>
              <w:lastRenderedPageBreak/>
              <w:t xml:space="preserve">№597 </w:t>
            </w:r>
            <w:r w:rsidR="00B06764">
              <w:rPr>
                <w:color w:val="000000"/>
                <w:spacing w:val="-6"/>
              </w:rPr>
              <w:t>«</w:t>
            </w:r>
            <w:r w:rsidRPr="005B2E25">
              <w:rPr>
                <w:color w:val="000000"/>
                <w:spacing w:val="-6"/>
              </w:rPr>
              <w:t>О мероприятиях по реализации государственной социальной политики</w:t>
            </w:r>
            <w:r w:rsidR="00B06764">
              <w:rPr>
                <w:color w:val="000000"/>
                <w:spacing w:val="-6"/>
              </w:rPr>
              <w:t>»</w:t>
            </w:r>
            <w:r w:rsidRPr="005B2E25">
              <w:rPr>
                <w:color w:val="000000"/>
                <w:spacing w:val="-6"/>
              </w:rPr>
              <w:t xml:space="preserve"> (в городе Когалыме реализуется План мероприятий (</w:t>
            </w:r>
            <w:r w:rsidR="00B06764">
              <w:rPr>
                <w:color w:val="000000"/>
                <w:spacing w:val="-6"/>
              </w:rPr>
              <w:t>«</w:t>
            </w:r>
            <w:r w:rsidRPr="005B2E25">
              <w:rPr>
                <w:color w:val="000000"/>
                <w:spacing w:val="-6"/>
              </w:rPr>
              <w:t>дорожная карта</w:t>
            </w:r>
            <w:r w:rsidR="00B06764">
              <w:rPr>
                <w:color w:val="000000"/>
                <w:spacing w:val="-6"/>
              </w:rPr>
              <w:t>»</w:t>
            </w:r>
            <w:r w:rsidRPr="005B2E25">
              <w:rPr>
                <w:color w:val="000000"/>
                <w:spacing w:val="-6"/>
              </w:rPr>
              <w:t xml:space="preserve">) </w:t>
            </w:r>
            <w:r w:rsidR="00B06764">
              <w:rPr>
                <w:color w:val="000000"/>
                <w:spacing w:val="-6"/>
              </w:rPr>
              <w:t>«</w:t>
            </w:r>
            <w:r w:rsidRPr="005B2E25">
              <w:rPr>
                <w:color w:val="000000"/>
                <w:spacing w:val="-6"/>
              </w:rPr>
              <w:t>Изменения в отраслях социальной сферы, направленные на повышение эффективности образования в городе Когалыме</w:t>
            </w:r>
            <w:r w:rsidR="00B06764">
              <w:rPr>
                <w:color w:val="000000"/>
                <w:spacing w:val="-6"/>
              </w:rPr>
              <w:t>»</w:t>
            </w:r>
            <w:r w:rsidRPr="005B2E25">
              <w:rPr>
                <w:color w:val="000000"/>
                <w:spacing w:val="-6"/>
              </w:rPr>
              <w:t xml:space="preserve">). В результате рост среднемесячной заработной платы работников муниципальных общеобразовательных </w:t>
            </w:r>
            <w:r w:rsidR="00745F84">
              <w:rPr>
                <w:color w:val="000000"/>
                <w:spacing w:val="-6"/>
              </w:rPr>
              <w:t>организаций</w:t>
            </w:r>
            <w:r w:rsidRPr="005B2E25">
              <w:rPr>
                <w:color w:val="000000"/>
                <w:spacing w:val="-6"/>
              </w:rPr>
              <w:t xml:space="preserve"> произошел из-за увеличения заработной платы педагогических работников согласно вышеназванного Указа (численность работников всего 801 человек, в том числе педагоги - 487 человек). В прогнозном периоде также предусмотрен рост среднемесячной заработной платы педагогических работников, с учетом запланированного роста оплаты труда в рамках исполнения мероприятий Указа Президента РФ.</w:t>
            </w:r>
          </w:p>
        </w:tc>
      </w:tr>
    </w:tbl>
    <w:p w:rsidR="006A23B3" w:rsidRDefault="006A23B3"/>
    <w:tbl>
      <w:tblPr>
        <w:tblW w:w="15608" w:type="dxa"/>
        <w:tblInd w:w="93" w:type="dxa"/>
        <w:tblLayout w:type="fixed"/>
        <w:tblLook w:val="04A0" w:firstRow="1" w:lastRow="0" w:firstColumn="1" w:lastColumn="0" w:noHBand="0" w:noVBand="1"/>
      </w:tblPr>
      <w:tblGrid>
        <w:gridCol w:w="724"/>
        <w:gridCol w:w="2977"/>
        <w:gridCol w:w="1417"/>
        <w:gridCol w:w="1134"/>
        <w:gridCol w:w="1134"/>
        <w:gridCol w:w="1418"/>
        <w:gridCol w:w="1276"/>
        <w:gridCol w:w="1417"/>
        <w:gridCol w:w="1134"/>
        <w:gridCol w:w="2977"/>
      </w:tblGrid>
      <w:tr w:rsidR="00F22B8C" w:rsidRPr="00AE51B0" w:rsidTr="002333AA">
        <w:trPr>
          <w:trHeight w:val="2678"/>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8.4</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rPr>
                <w:rFonts w:ascii="Times New Roman" w:hAnsi="Times New Roman"/>
                <w:color w:val="000000"/>
                <w:sz w:val="24"/>
                <w:szCs w:val="24"/>
              </w:rPr>
            </w:pPr>
            <w:r w:rsidRPr="00667048">
              <w:rPr>
                <w:rFonts w:ascii="Times New Roman" w:hAnsi="Times New Roman"/>
                <w:color w:val="000000"/>
                <w:sz w:val="24"/>
                <w:szCs w:val="24"/>
              </w:rPr>
              <w:t>Среднемесячная номинальная начисленная заработная плата работников: учителей муниципальных общеобразовательных учреждений</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sidRPr="00667048">
              <w:rPr>
                <w:rFonts w:ascii="Times New Roman" w:hAnsi="Times New Roman"/>
                <w:color w:val="000000"/>
                <w:sz w:val="24"/>
                <w:szCs w:val="24"/>
              </w:rPr>
              <w:t>Рубль</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2333AA" w:rsidP="00F22B8C">
            <w:pPr>
              <w:spacing w:after="0" w:line="240" w:lineRule="auto"/>
              <w:jc w:val="center"/>
              <w:rPr>
                <w:rFonts w:ascii="Times New Roman" w:hAnsi="Times New Roman"/>
              </w:rPr>
            </w:pPr>
            <w:r>
              <w:rPr>
                <w:rFonts w:ascii="Times New Roman" w:hAnsi="Times New Roman"/>
              </w:rPr>
              <w:t>54 597,1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2333AA" w:rsidP="00F22B8C">
            <w:pPr>
              <w:spacing w:after="0" w:line="240" w:lineRule="auto"/>
              <w:jc w:val="center"/>
              <w:rPr>
                <w:rFonts w:ascii="Times New Roman" w:hAnsi="Times New Roman"/>
              </w:rPr>
            </w:pPr>
            <w:r>
              <w:rPr>
                <w:rFonts w:ascii="Times New Roman" w:hAnsi="Times New Roman"/>
              </w:rPr>
              <w:t>62 458,5</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2333AA" w:rsidP="00F22B8C">
            <w:pPr>
              <w:spacing w:after="0" w:line="240" w:lineRule="auto"/>
              <w:jc w:val="center"/>
              <w:rPr>
                <w:rFonts w:ascii="Times New Roman" w:hAnsi="Times New Roman"/>
              </w:rPr>
            </w:pPr>
            <w:r>
              <w:rPr>
                <w:rFonts w:ascii="Times New Roman" w:hAnsi="Times New Roman"/>
              </w:rPr>
              <w:t>64 510,8</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2333AA" w:rsidP="00F22B8C">
            <w:pPr>
              <w:spacing w:after="0" w:line="240" w:lineRule="auto"/>
              <w:jc w:val="center"/>
              <w:rPr>
                <w:rFonts w:ascii="Times New Roman" w:hAnsi="Times New Roman"/>
              </w:rPr>
            </w:pPr>
            <w:r>
              <w:rPr>
                <w:rFonts w:ascii="Times New Roman" w:hAnsi="Times New Roman"/>
              </w:rPr>
              <w:t>67 533,0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2333AA" w:rsidP="00F22B8C">
            <w:pPr>
              <w:spacing w:after="0" w:line="240" w:lineRule="auto"/>
              <w:jc w:val="center"/>
              <w:rPr>
                <w:rFonts w:ascii="Times New Roman" w:hAnsi="Times New Roman"/>
              </w:rPr>
            </w:pPr>
            <w:r>
              <w:rPr>
                <w:rFonts w:ascii="Times New Roman" w:hAnsi="Times New Roman"/>
              </w:rPr>
              <w:t>72 497,0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2333AA" w:rsidP="00F22B8C">
            <w:pPr>
              <w:spacing w:after="0" w:line="240" w:lineRule="auto"/>
              <w:jc w:val="center"/>
              <w:rPr>
                <w:rFonts w:ascii="Times New Roman" w:hAnsi="Times New Roman"/>
              </w:rPr>
            </w:pPr>
            <w:r>
              <w:rPr>
                <w:rFonts w:ascii="Times New Roman" w:hAnsi="Times New Roman"/>
              </w:rPr>
              <w:t>77 733,0</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F22B8C" w:rsidRPr="005B2E25" w:rsidRDefault="002333AA" w:rsidP="00F22B8C">
            <w:pPr>
              <w:spacing w:after="0" w:line="240" w:lineRule="auto"/>
              <w:jc w:val="both"/>
              <w:rPr>
                <w:rFonts w:ascii="Times New Roman" w:hAnsi="Times New Roman"/>
                <w:color w:val="000000"/>
                <w:spacing w:val="-6"/>
              </w:rPr>
            </w:pPr>
            <w:r w:rsidRPr="005B2E25">
              <w:rPr>
                <w:rFonts w:ascii="Times New Roman" w:hAnsi="Times New Roman"/>
                <w:color w:val="000000"/>
                <w:spacing w:val="-6"/>
              </w:rPr>
              <w:t xml:space="preserve">В соответствии с Указом Президента Российской Федерации от 07.05.2012 №597 </w:t>
            </w:r>
            <w:r w:rsidR="00B06764">
              <w:rPr>
                <w:rFonts w:ascii="Times New Roman" w:hAnsi="Times New Roman"/>
                <w:color w:val="000000"/>
                <w:spacing w:val="-6"/>
              </w:rPr>
              <w:t>«</w:t>
            </w:r>
            <w:r w:rsidRPr="005B2E25">
              <w:rPr>
                <w:rFonts w:ascii="Times New Roman" w:hAnsi="Times New Roman"/>
                <w:color w:val="000000"/>
                <w:spacing w:val="-6"/>
              </w:rPr>
              <w:t>О мероприятиях по реализации государственной социальной политики</w:t>
            </w:r>
            <w:r w:rsidR="00B06764">
              <w:rPr>
                <w:rFonts w:ascii="Times New Roman" w:hAnsi="Times New Roman"/>
                <w:color w:val="000000"/>
                <w:spacing w:val="-6"/>
              </w:rPr>
              <w:t>»</w:t>
            </w:r>
            <w:r w:rsidRPr="005B2E25">
              <w:rPr>
                <w:rFonts w:ascii="Times New Roman" w:hAnsi="Times New Roman"/>
                <w:color w:val="000000"/>
                <w:spacing w:val="-6"/>
              </w:rPr>
              <w:t xml:space="preserve"> приняты и реализуются меры по доведению заработной платы отдельных категорий работников до целевого ориентира. Так в 2014 году рост среднемесячной заработной платы составил 3,3%. В прогнозном периоде рост среднемесячной заработной платы указан в соответствии с Планом мероприятий (</w:t>
            </w:r>
            <w:r w:rsidR="00B06764">
              <w:rPr>
                <w:rFonts w:ascii="Times New Roman" w:hAnsi="Times New Roman"/>
                <w:color w:val="000000"/>
                <w:spacing w:val="-6"/>
              </w:rPr>
              <w:t>«</w:t>
            </w:r>
            <w:r w:rsidRPr="005B2E25">
              <w:rPr>
                <w:rFonts w:ascii="Times New Roman" w:hAnsi="Times New Roman"/>
                <w:color w:val="000000"/>
                <w:spacing w:val="-6"/>
              </w:rPr>
              <w:t>дорожной картой</w:t>
            </w:r>
            <w:r w:rsidR="00B06764">
              <w:rPr>
                <w:rFonts w:ascii="Times New Roman" w:hAnsi="Times New Roman"/>
                <w:color w:val="000000"/>
                <w:spacing w:val="-6"/>
              </w:rPr>
              <w:t>»</w:t>
            </w:r>
            <w:r w:rsidRPr="005B2E25">
              <w:rPr>
                <w:rFonts w:ascii="Times New Roman" w:hAnsi="Times New Roman"/>
                <w:color w:val="000000"/>
                <w:spacing w:val="-6"/>
              </w:rPr>
              <w:t xml:space="preserve">) </w:t>
            </w:r>
            <w:r w:rsidR="00B06764">
              <w:rPr>
                <w:rFonts w:ascii="Times New Roman" w:hAnsi="Times New Roman"/>
                <w:color w:val="000000"/>
                <w:spacing w:val="-6"/>
              </w:rPr>
              <w:t>«</w:t>
            </w:r>
            <w:r w:rsidRPr="005B2E25">
              <w:rPr>
                <w:rFonts w:ascii="Times New Roman" w:hAnsi="Times New Roman"/>
                <w:color w:val="000000"/>
                <w:spacing w:val="-6"/>
              </w:rPr>
              <w:t>Изменения в отраслях социальной сферы, направленные на повышение эффективности образования в городе Когалыме</w:t>
            </w:r>
            <w:r w:rsidR="00B06764">
              <w:rPr>
                <w:rFonts w:ascii="Times New Roman" w:hAnsi="Times New Roman"/>
                <w:color w:val="000000"/>
                <w:spacing w:val="-6"/>
              </w:rPr>
              <w:t>»</w:t>
            </w:r>
            <w:r w:rsidRPr="005B2E25">
              <w:rPr>
                <w:rFonts w:ascii="Times New Roman" w:hAnsi="Times New Roman"/>
                <w:color w:val="000000"/>
                <w:spacing w:val="-6"/>
              </w:rPr>
              <w:t>, утвержденным постановлением Администрации города Когалыма от 19.06.2014 №1432 (с изм. от 23.12.2014 №3384).</w:t>
            </w:r>
          </w:p>
        </w:tc>
      </w:tr>
      <w:tr w:rsidR="00F22B8C" w:rsidRPr="00AE51B0" w:rsidTr="002333AA">
        <w:trPr>
          <w:trHeight w:val="566"/>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8.5</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rPr>
                <w:rFonts w:ascii="Times New Roman" w:hAnsi="Times New Roman"/>
                <w:color w:val="000000"/>
                <w:sz w:val="24"/>
                <w:szCs w:val="24"/>
              </w:rPr>
            </w:pPr>
            <w:r w:rsidRPr="00667048">
              <w:rPr>
                <w:rFonts w:ascii="Times New Roman" w:hAnsi="Times New Roman"/>
                <w:color w:val="000000"/>
                <w:sz w:val="24"/>
                <w:szCs w:val="24"/>
              </w:rPr>
              <w:t xml:space="preserve">Среднемесячная номинальная начисленная заработная плата работников: муниципальных учреждений культуры и </w:t>
            </w:r>
            <w:r w:rsidRPr="00667048">
              <w:rPr>
                <w:rFonts w:ascii="Times New Roman" w:hAnsi="Times New Roman"/>
                <w:color w:val="000000"/>
                <w:sz w:val="24"/>
                <w:szCs w:val="24"/>
              </w:rPr>
              <w:lastRenderedPageBreak/>
              <w:t>искусства</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sidRPr="00667048">
              <w:rPr>
                <w:rFonts w:ascii="Times New Roman" w:hAnsi="Times New Roman"/>
                <w:color w:val="000000"/>
                <w:sz w:val="24"/>
                <w:szCs w:val="24"/>
              </w:rPr>
              <w:lastRenderedPageBreak/>
              <w:t>Рубль</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2333AA" w:rsidP="00F22B8C">
            <w:pPr>
              <w:spacing w:after="0" w:line="240" w:lineRule="auto"/>
              <w:jc w:val="center"/>
              <w:rPr>
                <w:rFonts w:ascii="Times New Roman" w:hAnsi="Times New Roman"/>
              </w:rPr>
            </w:pPr>
            <w:r>
              <w:rPr>
                <w:rFonts w:ascii="Times New Roman" w:hAnsi="Times New Roman"/>
              </w:rPr>
              <w:t>29 461,5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2333AA" w:rsidP="00F22B8C">
            <w:pPr>
              <w:spacing w:after="0" w:line="240" w:lineRule="auto"/>
              <w:jc w:val="center"/>
              <w:rPr>
                <w:rFonts w:ascii="Times New Roman" w:hAnsi="Times New Roman"/>
              </w:rPr>
            </w:pPr>
            <w:r>
              <w:rPr>
                <w:rFonts w:ascii="Times New Roman" w:hAnsi="Times New Roman"/>
              </w:rPr>
              <w:t>34 317,3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2333AA" w:rsidP="00F22B8C">
            <w:pPr>
              <w:spacing w:after="0" w:line="240" w:lineRule="auto"/>
              <w:jc w:val="center"/>
              <w:rPr>
                <w:rFonts w:ascii="Times New Roman" w:hAnsi="Times New Roman"/>
              </w:rPr>
            </w:pPr>
            <w:r>
              <w:rPr>
                <w:rFonts w:ascii="Times New Roman" w:hAnsi="Times New Roman"/>
              </w:rPr>
              <w:t>43 062,1</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2333AA" w:rsidP="00F22B8C">
            <w:pPr>
              <w:spacing w:after="0" w:line="240" w:lineRule="auto"/>
              <w:jc w:val="center"/>
              <w:rPr>
                <w:rFonts w:ascii="Times New Roman" w:hAnsi="Times New Roman"/>
              </w:rPr>
            </w:pPr>
            <w:r>
              <w:rPr>
                <w:rFonts w:ascii="Times New Roman" w:hAnsi="Times New Roman"/>
              </w:rPr>
              <w:t>46 208,7</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2333AA" w:rsidP="00F22B8C">
            <w:pPr>
              <w:spacing w:after="0" w:line="240" w:lineRule="auto"/>
              <w:jc w:val="center"/>
              <w:rPr>
                <w:rFonts w:ascii="Times New Roman" w:hAnsi="Times New Roman"/>
              </w:rPr>
            </w:pPr>
            <w:r>
              <w:rPr>
                <w:rFonts w:ascii="Times New Roman" w:hAnsi="Times New Roman"/>
              </w:rPr>
              <w:t>55 460,8</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2333AA" w:rsidP="00F22B8C">
            <w:pPr>
              <w:spacing w:after="0" w:line="240" w:lineRule="auto"/>
              <w:jc w:val="center"/>
              <w:rPr>
                <w:rFonts w:ascii="Times New Roman" w:hAnsi="Times New Roman"/>
              </w:rPr>
            </w:pPr>
            <w:r>
              <w:rPr>
                <w:rFonts w:ascii="Times New Roman" w:hAnsi="Times New Roman"/>
              </w:rPr>
              <w:t>72 169,2</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F22B8C" w:rsidRPr="005B2E25" w:rsidRDefault="002333AA" w:rsidP="00F22B8C">
            <w:pPr>
              <w:spacing w:after="0" w:line="240" w:lineRule="auto"/>
              <w:jc w:val="both"/>
              <w:rPr>
                <w:rFonts w:ascii="Times New Roman" w:hAnsi="Times New Roman"/>
                <w:color w:val="000000"/>
                <w:spacing w:val="-6"/>
              </w:rPr>
            </w:pPr>
            <w:r w:rsidRPr="005B2E25">
              <w:rPr>
                <w:rFonts w:ascii="Times New Roman" w:hAnsi="Times New Roman"/>
                <w:color w:val="000000"/>
                <w:spacing w:val="-6"/>
              </w:rPr>
              <w:t xml:space="preserve">В соответствии с Указом Президента Российской Федерации от 07.05.2012 №597 </w:t>
            </w:r>
            <w:r w:rsidR="00B06764">
              <w:rPr>
                <w:rFonts w:ascii="Times New Roman" w:hAnsi="Times New Roman"/>
                <w:color w:val="000000"/>
                <w:spacing w:val="-6"/>
              </w:rPr>
              <w:t>«</w:t>
            </w:r>
            <w:r w:rsidRPr="005B2E25">
              <w:rPr>
                <w:rFonts w:ascii="Times New Roman" w:hAnsi="Times New Roman"/>
                <w:color w:val="000000"/>
                <w:spacing w:val="-6"/>
              </w:rPr>
              <w:t>О мероприятиях по реализации государственной социальной политики</w:t>
            </w:r>
            <w:r w:rsidR="00B06764">
              <w:rPr>
                <w:rFonts w:ascii="Times New Roman" w:hAnsi="Times New Roman"/>
                <w:color w:val="000000"/>
                <w:spacing w:val="-6"/>
              </w:rPr>
              <w:t>»</w:t>
            </w:r>
            <w:r w:rsidRPr="005B2E25">
              <w:rPr>
                <w:rFonts w:ascii="Times New Roman" w:hAnsi="Times New Roman"/>
                <w:color w:val="000000"/>
                <w:spacing w:val="-6"/>
              </w:rPr>
              <w:t xml:space="preserve"> </w:t>
            </w:r>
            <w:r w:rsidRPr="005B2E25">
              <w:rPr>
                <w:rFonts w:ascii="Times New Roman" w:hAnsi="Times New Roman"/>
                <w:color w:val="000000"/>
                <w:spacing w:val="-6"/>
              </w:rPr>
              <w:lastRenderedPageBreak/>
              <w:t>приняты и реализуются меры по доведению заработной платы отдельных категорий работников до целевого ориентира. Так в 2014 году по отношению к 2013 году рост среднемесячной заработной платы составил 25,5%. Также можно отметить, что в 2014 году отношение среднемесячной заработной платы работников учреждений культуры составило 74,4% к среднемесячной заработной плате в Ханты-Мансийском автономном округе - Югре, что превысило запланированное значение, по распоряжению Правительства Ханты-Мансийского автономного округа - Югры от 29.12.2012 №796-рп на 14,6%. В прогнозном периоде также предусмотрен рост среднемесячной заработной платы, с учетом запланированного роста оплаты труда в рамках исполнения мероприятий Указа Президента РФ.</w:t>
            </w:r>
          </w:p>
        </w:tc>
      </w:tr>
      <w:tr w:rsidR="00F22B8C" w:rsidRPr="00AE51B0" w:rsidTr="002333AA">
        <w:trPr>
          <w:trHeight w:val="2550"/>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8.6</w:t>
            </w:r>
          </w:p>
        </w:tc>
        <w:tc>
          <w:tcPr>
            <w:tcW w:w="2977" w:type="dxa"/>
            <w:tcBorders>
              <w:top w:val="single" w:sz="4" w:space="0" w:color="auto"/>
              <w:left w:val="nil"/>
              <w:bottom w:val="single" w:sz="4" w:space="0" w:color="auto"/>
              <w:right w:val="single" w:sz="4" w:space="0" w:color="auto"/>
            </w:tcBorders>
            <w:shd w:val="clear" w:color="auto" w:fill="auto"/>
            <w:hideMark/>
          </w:tcPr>
          <w:p w:rsidR="00F22B8C" w:rsidRPr="00667048" w:rsidRDefault="00F22B8C" w:rsidP="00F22B8C">
            <w:pPr>
              <w:spacing w:after="0" w:line="240" w:lineRule="auto"/>
              <w:rPr>
                <w:rFonts w:ascii="Times New Roman" w:hAnsi="Times New Roman"/>
                <w:color w:val="000000"/>
                <w:sz w:val="24"/>
                <w:szCs w:val="24"/>
              </w:rPr>
            </w:pPr>
            <w:r w:rsidRPr="00667048">
              <w:rPr>
                <w:rFonts w:ascii="Times New Roman" w:hAnsi="Times New Roman"/>
                <w:color w:val="000000"/>
                <w:sz w:val="24"/>
                <w:szCs w:val="24"/>
              </w:rPr>
              <w:t>Среднемесячная номинальная начисленная заработная плата работников: муниципальных учреждений физической культуры и спорта</w:t>
            </w:r>
          </w:p>
        </w:tc>
        <w:tc>
          <w:tcPr>
            <w:tcW w:w="1417" w:type="dxa"/>
            <w:tcBorders>
              <w:top w:val="single" w:sz="4" w:space="0" w:color="auto"/>
              <w:left w:val="nil"/>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sidRPr="00667048">
              <w:rPr>
                <w:rFonts w:ascii="Times New Roman" w:hAnsi="Times New Roman"/>
                <w:color w:val="000000"/>
                <w:sz w:val="24"/>
                <w:szCs w:val="24"/>
              </w:rPr>
              <w:t>Рубль</w:t>
            </w:r>
          </w:p>
        </w:tc>
        <w:tc>
          <w:tcPr>
            <w:tcW w:w="1134" w:type="dxa"/>
            <w:tcBorders>
              <w:top w:val="single" w:sz="4" w:space="0" w:color="auto"/>
              <w:left w:val="nil"/>
              <w:bottom w:val="single" w:sz="4" w:space="0" w:color="000000"/>
              <w:right w:val="single" w:sz="4" w:space="0" w:color="000000"/>
            </w:tcBorders>
            <w:shd w:val="clear" w:color="auto" w:fill="auto"/>
            <w:noWrap/>
          </w:tcPr>
          <w:p w:rsidR="00F22B8C" w:rsidRPr="002A0B63" w:rsidRDefault="002333AA" w:rsidP="00F22B8C">
            <w:pPr>
              <w:spacing w:after="0" w:line="240" w:lineRule="auto"/>
              <w:jc w:val="center"/>
              <w:rPr>
                <w:rFonts w:ascii="Times New Roman" w:hAnsi="Times New Roman"/>
              </w:rPr>
            </w:pPr>
            <w:r>
              <w:rPr>
                <w:rFonts w:ascii="Times New Roman" w:hAnsi="Times New Roman"/>
              </w:rPr>
              <w:t>27 771,1</w:t>
            </w:r>
          </w:p>
        </w:tc>
        <w:tc>
          <w:tcPr>
            <w:tcW w:w="1134" w:type="dxa"/>
            <w:tcBorders>
              <w:top w:val="single" w:sz="4" w:space="0" w:color="auto"/>
              <w:left w:val="nil"/>
              <w:bottom w:val="single" w:sz="4" w:space="0" w:color="000000"/>
              <w:right w:val="single" w:sz="4" w:space="0" w:color="000000"/>
            </w:tcBorders>
            <w:shd w:val="clear" w:color="auto" w:fill="auto"/>
            <w:noWrap/>
          </w:tcPr>
          <w:p w:rsidR="00F22B8C" w:rsidRPr="000D5FF4" w:rsidRDefault="002333AA" w:rsidP="00F22B8C">
            <w:pPr>
              <w:spacing w:after="0" w:line="240" w:lineRule="auto"/>
              <w:jc w:val="center"/>
              <w:rPr>
                <w:rFonts w:ascii="Times New Roman" w:hAnsi="Times New Roman"/>
              </w:rPr>
            </w:pPr>
            <w:r>
              <w:rPr>
                <w:rFonts w:ascii="Times New Roman" w:hAnsi="Times New Roman"/>
              </w:rPr>
              <w:t>30 397,7</w:t>
            </w:r>
          </w:p>
        </w:tc>
        <w:tc>
          <w:tcPr>
            <w:tcW w:w="1418" w:type="dxa"/>
            <w:tcBorders>
              <w:top w:val="single" w:sz="4" w:space="0" w:color="auto"/>
              <w:left w:val="nil"/>
              <w:bottom w:val="single" w:sz="4" w:space="0" w:color="000000"/>
              <w:right w:val="single" w:sz="4" w:space="0" w:color="000000"/>
            </w:tcBorders>
            <w:shd w:val="clear" w:color="auto" w:fill="auto"/>
            <w:noWrap/>
          </w:tcPr>
          <w:p w:rsidR="00F22B8C" w:rsidRPr="000D5FF4" w:rsidRDefault="002333AA" w:rsidP="00F22B8C">
            <w:pPr>
              <w:spacing w:after="0" w:line="240" w:lineRule="auto"/>
              <w:jc w:val="center"/>
              <w:rPr>
                <w:rFonts w:ascii="Times New Roman" w:hAnsi="Times New Roman"/>
              </w:rPr>
            </w:pPr>
            <w:r>
              <w:rPr>
                <w:rFonts w:ascii="Times New Roman" w:hAnsi="Times New Roman"/>
              </w:rPr>
              <w:t>31 378,3</w:t>
            </w:r>
          </w:p>
        </w:tc>
        <w:tc>
          <w:tcPr>
            <w:tcW w:w="1276" w:type="dxa"/>
            <w:tcBorders>
              <w:top w:val="single" w:sz="4" w:space="0" w:color="auto"/>
              <w:left w:val="nil"/>
              <w:bottom w:val="single" w:sz="4" w:space="0" w:color="000000"/>
              <w:right w:val="single" w:sz="4" w:space="0" w:color="000000"/>
            </w:tcBorders>
            <w:shd w:val="clear" w:color="auto" w:fill="auto"/>
            <w:noWrap/>
          </w:tcPr>
          <w:p w:rsidR="00F22B8C" w:rsidRPr="000D5FF4" w:rsidRDefault="002333AA" w:rsidP="00F22B8C">
            <w:pPr>
              <w:spacing w:after="0" w:line="240" w:lineRule="auto"/>
              <w:jc w:val="center"/>
              <w:rPr>
                <w:rFonts w:ascii="Times New Roman" w:hAnsi="Times New Roman"/>
              </w:rPr>
            </w:pPr>
            <w:r>
              <w:rPr>
                <w:rFonts w:ascii="Times New Roman" w:hAnsi="Times New Roman"/>
              </w:rPr>
              <w:t>31 942,0</w:t>
            </w:r>
          </w:p>
        </w:tc>
        <w:tc>
          <w:tcPr>
            <w:tcW w:w="1417" w:type="dxa"/>
            <w:tcBorders>
              <w:top w:val="single" w:sz="4" w:space="0" w:color="auto"/>
              <w:left w:val="nil"/>
              <w:bottom w:val="single" w:sz="4" w:space="0" w:color="000000"/>
              <w:right w:val="single" w:sz="4" w:space="0" w:color="000000"/>
            </w:tcBorders>
            <w:shd w:val="clear" w:color="auto" w:fill="auto"/>
            <w:noWrap/>
          </w:tcPr>
          <w:p w:rsidR="00F22B8C" w:rsidRPr="000D5FF4" w:rsidRDefault="002333AA" w:rsidP="00F22B8C">
            <w:pPr>
              <w:spacing w:after="0" w:line="240" w:lineRule="auto"/>
              <w:jc w:val="center"/>
              <w:rPr>
                <w:rFonts w:ascii="Times New Roman" w:hAnsi="Times New Roman"/>
              </w:rPr>
            </w:pPr>
            <w:r>
              <w:rPr>
                <w:rFonts w:ascii="Times New Roman" w:hAnsi="Times New Roman"/>
              </w:rPr>
              <w:t>32 011,0</w:t>
            </w:r>
          </w:p>
        </w:tc>
        <w:tc>
          <w:tcPr>
            <w:tcW w:w="1134" w:type="dxa"/>
            <w:tcBorders>
              <w:top w:val="single" w:sz="4" w:space="0" w:color="auto"/>
              <w:left w:val="nil"/>
              <w:bottom w:val="single" w:sz="4" w:space="0" w:color="000000"/>
              <w:right w:val="single" w:sz="4" w:space="0" w:color="000000"/>
            </w:tcBorders>
            <w:shd w:val="clear" w:color="auto" w:fill="auto"/>
            <w:noWrap/>
          </w:tcPr>
          <w:p w:rsidR="00F22B8C" w:rsidRPr="000D5FF4" w:rsidRDefault="002333AA" w:rsidP="00F22B8C">
            <w:pPr>
              <w:spacing w:after="0" w:line="240" w:lineRule="auto"/>
              <w:jc w:val="center"/>
              <w:rPr>
                <w:rFonts w:ascii="Times New Roman" w:hAnsi="Times New Roman"/>
              </w:rPr>
            </w:pPr>
            <w:r>
              <w:rPr>
                <w:rFonts w:ascii="Times New Roman" w:hAnsi="Times New Roman"/>
              </w:rPr>
              <w:t>33 251,0</w:t>
            </w:r>
          </w:p>
        </w:tc>
        <w:tc>
          <w:tcPr>
            <w:tcW w:w="2977" w:type="dxa"/>
            <w:tcBorders>
              <w:top w:val="single" w:sz="4" w:space="0" w:color="auto"/>
              <w:left w:val="nil"/>
              <w:bottom w:val="single" w:sz="4" w:space="0" w:color="auto"/>
              <w:right w:val="single" w:sz="4" w:space="0" w:color="auto"/>
            </w:tcBorders>
            <w:shd w:val="clear" w:color="auto" w:fill="auto"/>
            <w:hideMark/>
          </w:tcPr>
          <w:p w:rsidR="00F22B8C" w:rsidRPr="005B2E25" w:rsidRDefault="00F22B8C" w:rsidP="00F22B8C">
            <w:pPr>
              <w:spacing w:after="0" w:line="240" w:lineRule="auto"/>
              <w:jc w:val="both"/>
              <w:rPr>
                <w:rFonts w:ascii="Times New Roman" w:hAnsi="Times New Roman"/>
                <w:color w:val="000000"/>
                <w:spacing w:val="-6"/>
              </w:rPr>
            </w:pPr>
          </w:p>
        </w:tc>
      </w:tr>
      <w:tr w:rsidR="00F22B8C" w:rsidRPr="00AE51B0" w:rsidTr="00F22B8C">
        <w:trPr>
          <w:trHeight w:val="337"/>
        </w:trPr>
        <w:tc>
          <w:tcPr>
            <w:tcW w:w="15608" w:type="dxa"/>
            <w:gridSpan w:val="10"/>
            <w:tcBorders>
              <w:top w:val="nil"/>
              <w:left w:val="single" w:sz="4" w:space="0" w:color="auto"/>
              <w:bottom w:val="single" w:sz="4" w:space="0" w:color="auto"/>
              <w:right w:val="single" w:sz="4" w:space="0" w:color="auto"/>
            </w:tcBorders>
            <w:shd w:val="clear" w:color="auto" w:fill="auto"/>
          </w:tcPr>
          <w:p w:rsidR="00F22B8C" w:rsidRPr="006954A3" w:rsidRDefault="00F22B8C" w:rsidP="00F22B8C">
            <w:pPr>
              <w:spacing w:after="0" w:line="240" w:lineRule="auto"/>
              <w:jc w:val="center"/>
              <w:rPr>
                <w:rFonts w:ascii="Times New Roman" w:hAnsi="Times New Roman"/>
                <w:color w:val="000000"/>
                <w:sz w:val="24"/>
                <w:szCs w:val="24"/>
              </w:rPr>
            </w:pPr>
            <w:r w:rsidRPr="006954A3">
              <w:rPr>
                <w:rFonts w:ascii="Times New Roman" w:hAnsi="Times New Roman"/>
                <w:color w:val="000000"/>
                <w:sz w:val="24"/>
                <w:szCs w:val="24"/>
              </w:rPr>
              <w:t>Дошкольное образование</w:t>
            </w:r>
          </w:p>
        </w:tc>
      </w:tr>
      <w:tr w:rsidR="00F22B8C" w:rsidRPr="00AE51B0" w:rsidTr="00750DA6">
        <w:trPr>
          <w:trHeight w:val="3825"/>
        </w:trPr>
        <w:tc>
          <w:tcPr>
            <w:tcW w:w="724" w:type="dxa"/>
            <w:tcBorders>
              <w:top w:val="nil"/>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w:t>
            </w:r>
          </w:p>
        </w:tc>
        <w:tc>
          <w:tcPr>
            <w:tcW w:w="2977" w:type="dxa"/>
            <w:tcBorders>
              <w:top w:val="nil"/>
              <w:left w:val="nil"/>
              <w:bottom w:val="single" w:sz="4" w:space="0" w:color="auto"/>
              <w:right w:val="single" w:sz="4" w:space="0" w:color="auto"/>
            </w:tcBorders>
            <w:shd w:val="clear" w:color="auto" w:fill="auto"/>
            <w:hideMark/>
          </w:tcPr>
          <w:p w:rsidR="00F22B8C" w:rsidRPr="00667048" w:rsidRDefault="00F22B8C" w:rsidP="00F22B8C">
            <w:pPr>
              <w:spacing w:after="0" w:line="240" w:lineRule="auto"/>
              <w:rPr>
                <w:rFonts w:ascii="Times New Roman" w:hAnsi="Times New Roman"/>
                <w:color w:val="000000"/>
                <w:sz w:val="24"/>
                <w:szCs w:val="24"/>
              </w:rPr>
            </w:pPr>
            <w:r w:rsidRPr="00667048">
              <w:rPr>
                <w:rFonts w:ascii="Times New Roman" w:hAnsi="Times New Roman"/>
                <w:color w:val="000000"/>
                <w:sz w:val="24"/>
                <w:szCs w:val="24"/>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tc>
        <w:tc>
          <w:tcPr>
            <w:tcW w:w="1417" w:type="dxa"/>
            <w:tcBorders>
              <w:top w:val="nil"/>
              <w:left w:val="nil"/>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sidRPr="00667048">
              <w:rPr>
                <w:rFonts w:ascii="Times New Roman" w:hAnsi="Times New Roman"/>
                <w:color w:val="000000"/>
                <w:sz w:val="24"/>
                <w:szCs w:val="24"/>
              </w:rPr>
              <w:t>Процент</w:t>
            </w:r>
          </w:p>
        </w:tc>
        <w:tc>
          <w:tcPr>
            <w:tcW w:w="1134" w:type="dxa"/>
            <w:tcBorders>
              <w:top w:val="nil"/>
              <w:left w:val="nil"/>
              <w:bottom w:val="single" w:sz="4" w:space="0" w:color="auto"/>
              <w:right w:val="single" w:sz="4" w:space="0" w:color="000000"/>
            </w:tcBorders>
            <w:shd w:val="clear" w:color="auto" w:fill="auto"/>
            <w:noWrap/>
          </w:tcPr>
          <w:p w:rsidR="00F22B8C" w:rsidRPr="002A0B63" w:rsidRDefault="00750DA6" w:rsidP="00F22B8C">
            <w:pPr>
              <w:spacing w:after="0" w:line="240" w:lineRule="auto"/>
              <w:jc w:val="center"/>
              <w:rPr>
                <w:rFonts w:ascii="Times New Roman" w:hAnsi="Times New Roman"/>
              </w:rPr>
            </w:pPr>
            <w:r>
              <w:rPr>
                <w:rFonts w:ascii="Times New Roman" w:hAnsi="Times New Roman"/>
              </w:rPr>
              <w:t>66,9</w:t>
            </w:r>
          </w:p>
        </w:tc>
        <w:tc>
          <w:tcPr>
            <w:tcW w:w="1134" w:type="dxa"/>
            <w:tcBorders>
              <w:top w:val="nil"/>
              <w:left w:val="nil"/>
              <w:bottom w:val="single" w:sz="4" w:space="0" w:color="auto"/>
              <w:right w:val="single" w:sz="4" w:space="0" w:color="000000"/>
            </w:tcBorders>
            <w:shd w:val="clear" w:color="auto" w:fill="auto"/>
            <w:noWrap/>
          </w:tcPr>
          <w:p w:rsidR="00F22B8C" w:rsidRPr="002A0B63" w:rsidRDefault="00750DA6" w:rsidP="00F22B8C">
            <w:pPr>
              <w:spacing w:after="0" w:line="240" w:lineRule="auto"/>
              <w:jc w:val="center"/>
              <w:rPr>
                <w:rFonts w:ascii="Times New Roman" w:hAnsi="Times New Roman"/>
              </w:rPr>
            </w:pPr>
            <w:r>
              <w:rPr>
                <w:rFonts w:ascii="Times New Roman" w:hAnsi="Times New Roman"/>
              </w:rPr>
              <w:t>68,4</w:t>
            </w:r>
          </w:p>
        </w:tc>
        <w:tc>
          <w:tcPr>
            <w:tcW w:w="1418" w:type="dxa"/>
            <w:tcBorders>
              <w:top w:val="nil"/>
              <w:left w:val="nil"/>
              <w:bottom w:val="single" w:sz="4" w:space="0" w:color="auto"/>
              <w:right w:val="single" w:sz="4" w:space="0" w:color="000000"/>
            </w:tcBorders>
            <w:shd w:val="clear" w:color="auto" w:fill="auto"/>
            <w:noWrap/>
          </w:tcPr>
          <w:p w:rsidR="00F22B8C" w:rsidRPr="002A0B63" w:rsidRDefault="00750DA6" w:rsidP="00F22B8C">
            <w:pPr>
              <w:spacing w:after="0" w:line="240" w:lineRule="auto"/>
              <w:jc w:val="center"/>
              <w:rPr>
                <w:rFonts w:ascii="Times New Roman" w:hAnsi="Times New Roman"/>
              </w:rPr>
            </w:pPr>
            <w:r>
              <w:rPr>
                <w:rFonts w:ascii="Times New Roman" w:hAnsi="Times New Roman"/>
              </w:rPr>
              <w:t>67,5</w:t>
            </w:r>
          </w:p>
        </w:tc>
        <w:tc>
          <w:tcPr>
            <w:tcW w:w="1276" w:type="dxa"/>
            <w:tcBorders>
              <w:top w:val="nil"/>
              <w:left w:val="nil"/>
              <w:bottom w:val="single" w:sz="4" w:space="0" w:color="auto"/>
              <w:right w:val="single" w:sz="4" w:space="0" w:color="000000"/>
            </w:tcBorders>
            <w:shd w:val="clear" w:color="auto" w:fill="auto"/>
            <w:noWrap/>
          </w:tcPr>
          <w:p w:rsidR="00F22B8C" w:rsidRPr="002A0B63" w:rsidRDefault="00750DA6" w:rsidP="00F22B8C">
            <w:pPr>
              <w:spacing w:after="0" w:line="240" w:lineRule="auto"/>
              <w:jc w:val="center"/>
              <w:rPr>
                <w:rFonts w:ascii="Times New Roman" w:hAnsi="Times New Roman"/>
              </w:rPr>
            </w:pPr>
            <w:r>
              <w:rPr>
                <w:rFonts w:ascii="Times New Roman" w:hAnsi="Times New Roman"/>
              </w:rPr>
              <w:t>68,2</w:t>
            </w:r>
          </w:p>
        </w:tc>
        <w:tc>
          <w:tcPr>
            <w:tcW w:w="1417" w:type="dxa"/>
            <w:tcBorders>
              <w:top w:val="nil"/>
              <w:left w:val="nil"/>
              <w:bottom w:val="single" w:sz="4" w:space="0" w:color="auto"/>
              <w:right w:val="single" w:sz="4" w:space="0" w:color="000000"/>
            </w:tcBorders>
            <w:shd w:val="clear" w:color="auto" w:fill="auto"/>
            <w:noWrap/>
          </w:tcPr>
          <w:p w:rsidR="00F22B8C" w:rsidRPr="002A0B63" w:rsidRDefault="00750DA6" w:rsidP="00F22B8C">
            <w:pPr>
              <w:spacing w:after="0" w:line="240" w:lineRule="auto"/>
              <w:jc w:val="center"/>
              <w:rPr>
                <w:rFonts w:ascii="Times New Roman" w:hAnsi="Times New Roman"/>
              </w:rPr>
            </w:pPr>
            <w:r>
              <w:rPr>
                <w:rFonts w:ascii="Times New Roman" w:hAnsi="Times New Roman"/>
              </w:rPr>
              <w:t>67,3</w:t>
            </w:r>
          </w:p>
        </w:tc>
        <w:tc>
          <w:tcPr>
            <w:tcW w:w="1134" w:type="dxa"/>
            <w:tcBorders>
              <w:top w:val="nil"/>
              <w:left w:val="nil"/>
              <w:bottom w:val="single" w:sz="4" w:space="0" w:color="auto"/>
              <w:right w:val="single" w:sz="4" w:space="0" w:color="000000"/>
            </w:tcBorders>
            <w:shd w:val="clear" w:color="auto" w:fill="auto"/>
            <w:noWrap/>
          </w:tcPr>
          <w:p w:rsidR="00F22B8C" w:rsidRPr="002A0B63" w:rsidRDefault="00750DA6" w:rsidP="00F22B8C">
            <w:pPr>
              <w:spacing w:after="0" w:line="240" w:lineRule="auto"/>
              <w:jc w:val="center"/>
              <w:rPr>
                <w:rFonts w:ascii="Times New Roman" w:hAnsi="Times New Roman"/>
              </w:rPr>
            </w:pPr>
            <w:r>
              <w:rPr>
                <w:rFonts w:ascii="Times New Roman" w:hAnsi="Times New Roman"/>
              </w:rPr>
              <w:t>66,4</w:t>
            </w:r>
          </w:p>
        </w:tc>
        <w:tc>
          <w:tcPr>
            <w:tcW w:w="2977" w:type="dxa"/>
            <w:tcBorders>
              <w:top w:val="nil"/>
              <w:left w:val="nil"/>
              <w:bottom w:val="single" w:sz="4" w:space="0" w:color="auto"/>
              <w:right w:val="single" w:sz="4" w:space="0" w:color="auto"/>
            </w:tcBorders>
            <w:shd w:val="clear" w:color="auto" w:fill="auto"/>
            <w:hideMark/>
          </w:tcPr>
          <w:p w:rsidR="00F22B8C" w:rsidRPr="00A326D1" w:rsidRDefault="00750DA6" w:rsidP="00F22B8C">
            <w:pPr>
              <w:spacing w:after="0" w:line="240" w:lineRule="auto"/>
              <w:jc w:val="both"/>
              <w:rPr>
                <w:rFonts w:ascii="Times New Roman" w:hAnsi="Times New Roman"/>
                <w:color w:val="000000"/>
                <w:spacing w:val="-6"/>
                <w:sz w:val="23"/>
                <w:szCs w:val="23"/>
              </w:rPr>
            </w:pPr>
            <w:r w:rsidRPr="00750DA6">
              <w:rPr>
                <w:rFonts w:ascii="Times New Roman" w:hAnsi="Times New Roman"/>
                <w:color w:val="000000"/>
                <w:spacing w:val="-6"/>
                <w:sz w:val="23"/>
                <w:szCs w:val="23"/>
              </w:rPr>
              <w:t xml:space="preserve">Несмотря на увеличение в 2014 году численности детей, получающих дошкольную образовательную услугу (на 193 ребенка)  произошло снижение доли детей, получающих дошкольную образовательную услугу, что обусловлено увеличением численности детей данной возрастной группы. В прогнозном периоде наблюдается снижение показателя, что также обусловлено увеличением </w:t>
            </w:r>
            <w:r w:rsidR="00F052B2">
              <w:rPr>
                <w:rFonts w:ascii="Times New Roman" w:hAnsi="Times New Roman"/>
                <w:color w:val="000000"/>
                <w:spacing w:val="-6"/>
                <w:sz w:val="23"/>
                <w:szCs w:val="23"/>
              </w:rPr>
              <w:t xml:space="preserve">количества </w:t>
            </w:r>
            <w:r w:rsidRPr="00750DA6">
              <w:rPr>
                <w:rFonts w:ascii="Times New Roman" w:hAnsi="Times New Roman"/>
                <w:color w:val="000000"/>
                <w:spacing w:val="-6"/>
                <w:sz w:val="23"/>
                <w:szCs w:val="23"/>
              </w:rPr>
              <w:t>детей данной возрастной группы.</w:t>
            </w:r>
          </w:p>
        </w:tc>
      </w:tr>
      <w:tr w:rsidR="00F22B8C" w:rsidRPr="00AE51B0" w:rsidTr="00750DA6">
        <w:trPr>
          <w:trHeight w:val="2536"/>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10.</w:t>
            </w:r>
          </w:p>
        </w:tc>
        <w:tc>
          <w:tcPr>
            <w:tcW w:w="2977" w:type="dxa"/>
            <w:tcBorders>
              <w:top w:val="single" w:sz="4" w:space="0" w:color="auto"/>
              <w:left w:val="nil"/>
              <w:bottom w:val="single" w:sz="4" w:space="0" w:color="auto"/>
              <w:right w:val="single" w:sz="4" w:space="0" w:color="auto"/>
            </w:tcBorders>
            <w:shd w:val="clear" w:color="auto" w:fill="auto"/>
            <w:hideMark/>
          </w:tcPr>
          <w:p w:rsidR="00F22B8C" w:rsidRPr="00667048" w:rsidRDefault="00F22B8C" w:rsidP="00F22B8C">
            <w:pPr>
              <w:spacing w:after="0" w:line="240" w:lineRule="auto"/>
              <w:rPr>
                <w:rFonts w:ascii="Times New Roman" w:hAnsi="Times New Roman"/>
                <w:color w:val="000000"/>
                <w:sz w:val="24"/>
                <w:szCs w:val="24"/>
              </w:rPr>
            </w:pPr>
            <w:r w:rsidRPr="00667048">
              <w:rPr>
                <w:rFonts w:ascii="Times New Roman" w:hAnsi="Times New Roman"/>
                <w:color w:val="000000"/>
                <w:sz w:val="24"/>
                <w:szCs w:val="24"/>
              </w:rPr>
              <w:t>Доля детей в возрасте 1 - 6 лет, стоящих на учете для определения в муниципальные дошкольные образовательные учреждения, в общей численности детей в возрасте 1 - 6 лет</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sidRPr="00667048">
              <w:rPr>
                <w:rFonts w:ascii="Times New Roman" w:hAnsi="Times New Roman"/>
                <w:color w:val="000000"/>
                <w:sz w:val="24"/>
                <w:szCs w:val="24"/>
              </w:rPr>
              <w:t>Процент</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F22B8C" w:rsidRPr="002A0B63" w:rsidRDefault="00750DA6" w:rsidP="00F22B8C">
            <w:pPr>
              <w:spacing w:after="0" w:line="240" w:lineRule="auto"/>
              <w:jc w:val="center"/>
              <w:rPr>
                <w:rFonts w:ascii="Times New Roman" w:hAnsi="Times New Roman"/>
              </w:rPr>
            </w:pPr>
            <w:r>
              <w:rPr>
                <w:rFonts w:ascii="Times New Roman" w:hAnsi="Times New Roman"/>
              </w:rPr>
              <w:t>25,3</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750DA6" w:rsidP="00F22B8C">
            <w:pPr>
              <w:spacing w:after="0" w:line="240" w:lineRule="auto"/>
              <w:jc w:val="center"/>
              <w:rPr>
                <w:rFonts w:ascii="Times New Roman" w:hAnsi="Times New Roman"/>
              </w:rPr>
            </w:pPr>
            <w:r>
              <w:rPr>
                <w:rFonts w:ascii="Times New Roman" w:hAnsi="Times New Roman"/>
              </w:rPr>
              <w:t>18,5</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750DA6" w:rsidP="00F22B8C">
            <w:pPr>
              <w:spacing w:after="0" w:line="240" w:lineRule="auto"/>
              <w:jc w:val="center"/>
              <w:rPr>
                <w:rFonts w:ascii="Times New Roman" w:hAnsi="Times New Roman"/>
              </w:rPr>
            </w:pPr>
            <w:r>
              <w:rPr>
                <w:rFonts w:ascii="Times New Roman" w:hAnsi="Times New Roman"/>
              </w:rPr>
              <w:t>22,4</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750DA6" w:rsidP="00F22B8C">
            <w:pPr>
              <w:spacing w:after="0" w:line="240" w:lineRule="auto"/>
              <w:jc w:val="center"/>
              <w:rPr>
                <w:rFonts w:ascii="Times New Roman" w:hAnsi="Times New Roman"/>
              </w:rPr>
            </w:pPr>
            <w:r>
              <w:rPr>
                <w:rFonts w:ascii="Times New Roman" w:hAnsi="Times New Roman"/>
              </w:rPr>
              <w:t>24,1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F22B8C" w:rsidRPr="002B3D85" w:rsidRDefault="00750DA6" w:rsidP="00F22B8C">
            <w:pPr>
              <w:spacing w:after="0" w:line="240" w:lineRule="auto"/>
              <w:jc w:val="center"/>
              <w:rPr>
                <w:rFonts w:ascii="Times New Roman" w:hAnsi="Times New Roman"/>
              </w:rPr>
            </w:pPr>
            <w:r>
              <w:rPr>
                <w:rFonts w:ascii="Times New Roman" w:hAnsi="Times New Roman"/>
              </w:rPr>
              <w:t>26,2</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22B8C" w:rsidRPr="002B3D85" w:rsidRDefault="00750DA6" w:rsidP="00F22B8C">
            <w:pPr>
              <w:spacing w:after="0" w:line="240" w:lineRule="auto"/>
              <w:jc w:val="center"/>
              <w:rPr>
                <w:rFonts w:ascii="Times New Roman" w:hAnsi="Times New Roman"/>
              </w:rPr>
            </w:pPr>
            <w:r>
              <w:rPr>
                <w:rFonts w:ascii="Times New Roman" w:hAnsi="Times New Roman"/>
              </w:rPr>
              <w:t>28,2</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F22B8C" w:rsidRPr="00A326D1" w:rsidRDefault="001E4FB8" w:rsidP="00F22B8C">
            <w:pPr>
              <w:spacing w:after="0" w:line="240" w:lineRule="auto"/>
              <w:jc w:val="both"/>
              <w:rPr>
                <w:rFonts w:ascii="Times New Roman" w:hAnsi="Times New Roman"/>
                <w:color w:val="000000"/>
                <w:spacing w:val="-6"/>
                <w:sz w:val="23"/>
                <w:szCs w:val="23"/>
              </w:rPr>
            </w:pPr>
            <w:r w:rsidRPr="001E4FB8">
              <w:rPr>
                <w:rFonts w:ascii="Times New Roman" w:hAnsi="Times New Roman"/>
                <w:color w:val="000000"/>
                <w:spacing w:val="-6"/>
                <w:sz w:val="23"/>
                <w:szCs w:val="23"/>
              </w:rPr>
              <w:t>С января 2014 функционирует АИС «Аверс: электронная очередь в дошкольные образовательные организации», позволяющая автоматически вести учет и формировать списки детей, нуждающихся в предоставлении места в дошкольных образовательных организациях. Увеличение показателя в 2014 году и в прогнозном периоде обусловлено увеличением рождаемости, открытием речевых групп. В прогнозном периоде строительства детских садов не запланировано.</w:t>
            </w:r>
          </w:p>
        </w:tc>
      </w:tr>
      <w:tr w:rsidR="00F22B8C" w:rsidRPr="00AE51B0" w:rsidTr="00F22B8C">
        <w:trPr>
          <w:trHeight w:val="1530"/>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11.</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rPr>
                <w:rFonts w:ascii="Times New Roman" w:hAnsi="Times New Roman"/>
                <w:color w:val="000000"/>
                <w:sz w:val="24"/>
                <w:szCs w:val="24"/>
              </w:rPr>
            </w:pPr>
            <w:r w:rsidRPr="00667048">
              <w:rPr>
                <w:rFonts w:ascii="Times New Roman" w:hAnsi="Times New Roman"/>
                <w:color w:val="000000"/>
                <w:sz w:val="24"/>
                <w:szCs w:val="24"/>
              </w:rPr>
              <w:t>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sidRPr="00667048">
              <w:rPr>
                <w:rFonts w:ascii="Times New Roman" w:hAnsi="Times New Roman"/>
                <w:color w:val="000000"/>
                <w:sz w:val="24"/>
                <w:szCs w:val="24"/>
              </w:rPr>
              <w:t>Процент</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0,0</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0,0</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0,0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0,0</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F22B8C" w:rsidRPr="00A326D1" w:rsidRDefault="00F22B8C" w:rsidP="00DC3CE3">
            <w:pPr>
              <w:spacing w:after="0" w:line="240" w:lineRule="auto"/>
              <w:jc w:val="both"/>
              <w:rPr>
                <w:rFonts w:ascii="Times New Roman" w:hAnsi="Times New Roman"/>
                <w:color w:val="000000"/>
                <w:spacing w:val="-6"/>
                <w:sz w:val="23"/>
                <w:szCs w:val="23"/>
              </w:rPr>
            </w:pPr>
            <w:r w:rsidRPr="00A326D1">
              <w:rPr>
                <w:rFonts w:ascii="Times New Roman" w:hAnsi="Times New Roman"/>
                <w:color w:val="000000"/>
                <w:spacing w:val="-6"/>
                <w:sz w:val="23"/>
                <w:szCs w:val="23"/>
              </w:rPr>
              <w:t xml:space="preserve">Муниципальных дошкольных образовательных </w:t>
            </w:r>
            <w:r w:rsidR="00DC3CE3">
              <w:rPr>
                <w:rFonts w:ascii="Times New Roman" w:hAnsi="Times New Roman"/>
                <w:color w:val="000000"/>
                <w:spacing w:val="-6"/>
                <w:sz w:val="23"/>
                <w:szCs w:val="23"/>
              </w:rPr>
              <w:t>организаций</w:t>
            </w:r>
            <w:r w:rsidRPr="00A326D1">
              <w:rPr>
                <w:rFonts w:ascii="Times New Roman" w:hAnsi="Times New Roman"/>
                <w:color w:val="000000"/>
                <w:spacing w:val="-6"/>
                <w:sz w:val="23"/>
                <w:szCs w:val="23"/>
              </w:rPr>
              <w:t>, здания которых находятся в аварийном состоянии или требуют капитального ремонта в городе Когалыме нет.</w:t>
            </w:r>
          </w:p>
        </w:tc>
      </w:tr>
      <w:tr w:rsidR="00F22B8C" w:rsidRPr="00AE51B0" w:rsidTr="00F22B8C">
        <w:trPr>
          <w:trHeight w:val="357"/>
        </w:trPr>
        <w:tc>
          <w:tcPr>
            <w:tcW w:w="15608" w:type="dxa"/>
            <w:gridSpan w:val="10"/>
            <w:tcBorders>
              <w:top w:val="single" w:sz="4" w:space="0" w:color="auto"/>
              <w:left w:val="single" w:sz="4" w:space="0" w:color="auto"/>
              <w:bottom w:val="single" w:sz="4" w:space="0" w:color="auto"/>
              <w:right w:val="single" w:sz="4" w:space="0" w:color="auto"/>
            </w:tcBorders>
            <w:shd w:val="clear" w:color="auto" w:fill="auto"/>
          </w:tcPr>
          <w:p w:rsidR="00F22B8C" w:rsidRPr="006954A3" w:rsidRDefault="00F22B8C" w:rsidP="00F22B8C">
            <w:pPr>
              <w:spacing w:after="0" w:line="240" w:lineRule="auto"/>
              <w:jc w:val="center"/>
              <w:rPr>
                <w:rFonts w:ascii="Times New Roman" w:hAnsi="Times New Roman"/>
                <w:color w:val="000000"/>
                <w:sz w:val="24"/>
                <w:szCs w:val="24"/>
              </w:rPr>
            </w:pPr>
            <w:r w:rsidRPr="006954A3">
              <w:rPr>
                <w:rFonts w:ascii="Times New Roman" w:hAnsi="Times New Roman"/>
                <w:color w:val="000000"/>
                <w:sz w:val="24"/>
                <w:szCs w:val="24"/>
              </w:rPr>
              <w:lastRenderedPageBreak/>
              <w:t>Общее и дополнительное образование</w:t>
            </w:r>
          </w:p>
        </w:tc>
      </w:tr>
      <w:tr w:rsidR="00F22B8C" w:rsidRPr="00AE51B0" w:rsidTr="00B644E1">
        <w:trPr>
          <w:trHeight w:val="2040"/>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w:t>
            </w:r>
          </w:p>
        </w:tc>
        <w:tc>
          <w:tcPr>
            <w:tcW w:w="2977" w:type="dxa"/>
            <w:tcBorders>
              <w:top w:val="nil"/>
              <w:left w:val="nil"/>
              <w:bottom w:val="single" w:sz="4" w:space="0" w:color="auto"/>
              <w:right w:val="single" w:sz="4" w:space="0" w:color="auto"/>
            </w:tcBorders>
            <w:shd w:val="clear" w:color="auto" w:fill="auto"/>
            <w:hideMark/>
          </w:tcPr>
          <w:p w:rsidR="00F22B8C" w:rsidRPr="00667048" w:rsidRDefault="00F22B8C" w:rsidP="00B644E1">
            <w:pPr>
              <w:spacing w:after="0" w:line="240" w:lineRule="auto"/>
              <w:rPr>
                <w:rFonts w:ascii="Times New Roman" w:hAnsi="Times New Roman"/>
                <w:color w:val="000000"/>
                <w:sz w:val="24"/>
                <w:szCs w:val="24"/>
              </w:rPr>
            </w:pPr>
            <w:r w:rsidRPr="00667048">
              <w:rPr>
                <w:rFonts w:ascii="Times New Roman" w:hAnsi="Times New Roman"/>
                <w:color w:val="000000"/>
                <w:sz w:val="24"/>
                <w:szCs w:val="24"/>
              </w:rPr>
              <w:t xml:space="preserve">Доля выпускников муниципальных общеобразовательных учреждений, сдавших единый государственный экзамен по русскому языку и математике, в общей численности выпускников муниципальных </w:t>
            </w:r>
            <w:r w:rsidR="008C678F" w:rsidRPr="00667048">
              <w:rPr>
                <w:rFonts w:ascii="Times New Roman" w:hAnsi="Times New Roman"/>
                <w:color w:val="000000"/>
                <w:sz w:val="24"/>
                <w:szCs w:val="24"/>
              </w:rPr>
              <w:t>общеобразовательных учреждений, сдававших единый государственный экзамен по данным предметам</w:t>
            </w:r>
          </w:p>
        </w:tc>
        <w:tc>
          <w:tcPr>
            <w:tcW w:w="1417" w:type="dxa"/>
            <w:tcBorders>
              <w:top w:val="nil"/>
              <w:left w:val="nil"/>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sidRPr="00667048">
              <w:rPr>
                <w:rFonts w:ascii="Times New Roman" w:hAnsi="Times New Roman"/>
                <w:color w:val="000000"/>
                <w:sz w:val="24"/>
                <w:szCs w:val="24"/>
              </w:rPr>
              <w:t>Процент</w:t>
            </w:r>
          </w:p>
        </w:tc>
        <w:tc>
          <w:tcPr>
            <w:tcW w:w="1134" w:type="dxa"/>
            <w:tcBorders>
              <w:top w:val="nil"/>
              <w:left w:val="nil"/>
              <w:bottom w:val="single" w:sz="4" w:space="0" w:color="auto"/>
              <w:right w:val="single" w:sz="4" w:space="0" w:color="000000"/>
            </w:tcBorders>
            <w:shd w:val="clear" w:color="auto" w:fill="auto"/>
            <w:noWrap/>
          </w:tcPr>
          <w:p w:rsidR="00F22B8C" w:rsidRPr="002A0B63" w:rsidRDefault="00750DA6" w:rsidP="00F22B8C">
            <w:pPr>
              <w:spacing w:after="0" w:line="240" w:lineRule="auto"/>
              <w:jc w:val="center"/>
              <w:rPr>
                <w:rFonts w:ascii="Times New Roman" w:hAnsi="Times New Roman"/>
              </w:rPr>
            </w:pPr>
            <w:r>
              <w:rPr>
                <w:rFonts w:ascii="Times New Roman" w:hAnsi="Times New Roman"/>
              </w:rPr>
              <w:t>0,0</w:t>
            </w:r>
          </w:p>
        </w:tc>
        <w:tc>
          <w:tcPr>
            <w:tcW w:w="1134" w:type="dxa"/>
            <w:tcBorders>
              <w:top w:val="nil"/>
              <w:left w:val="nil"/>
              <w:bottom w:val="single" w:sz="4" w:space="0" w:color="auto"/>
              <w:right w:val="single" w:sz="4" w:space="0" w:color="000000"/>
            </w:tcBorders>
            <w:shd w:val="clear" w:color="auto" w:fill="auto"/>
            <w:noWrap/>
          </w:tcPr>
          <w:p w:rsidR="00F22B8C" w:rsidRPr="002A0B63" w:rsidRDefault="00750DA6" w:rsidP="00F22B8C">
            <w:pPr>
              <w:spacing w:after="0" w:line="240" w:lineRule="auto"/>
              <w:jc w:val="center"/>
              <w:rPr>
                <w:rFonts w:ascii="Times New Roman" w:hAnsi="Times New Roman"/>
              </w:rPr>
            </w:pPr>
            <w:r>
              <w:rPr>
                <w:rFonts w:ascii="Times New Roman" w:hAnsi="Times New Roman"/>
              </w:rPr>
              <w:t>99,8</w:t>
            </w:r>
          </w:p>
        </w:tc>
        <w:tc>
          <w:tcPr>
            <w:tcW w:w="1418" w:type="dxa"/>
            <w:tcBorders>
              <w:top w:val="nil"/>
              <w:left w:val="nil"/>
              <w:bottom w:val="single" w:sz="4" w:space="0" w:color="auto"/>
              <w:right w:val="single" w:sz="4" w:space="0" w:color="000000"/>
            </w:tcBorders>
            <w:shd w:val="clear" w:color="auto" w:fill="auto"/>
            <w:noWrap/>
          </w:tcPr>
          <w:p w:rsidR="00F22B8C" w:rsidRPr="002A0B63" w:rsidRDefault="00750DA6" w:rsidP="00F22B8C">
            <w:pPr>
              <w:spacing w:after="0" w:line="240" w:lineRule="auto"/>
              <w:jc w:val="center"/>
              <w:rPr>
                <w:rFonts w:ascii="Times New Roman" w:hAnsi="Times New Roman"/>
              </w:rPr>
            </w:pPr>
            <w:r>
              <w:rPr>
                <w:rFonts w:ascii="Times New Roman" w:hAnsi="Times New Roman"/>
              </w:rPr>
              <w:t>100,0</w:t>
            </w:r>
          </w:p>
        </w:tc>
        <w:tc>
          <w:tcPr>
            <w:tcW w:w="1276" w:type="dxa"/>
            <w:tcBorders>
              <w:top w:val="nil"/>
              <w:left w:val="nil"/>
              <w:bottom w:val="single" w:sz="4" w:space="0" w:color="auto"/>
              <w:right w:val="single" w:sz="4" w:space="0" w:color="000000"/>
            </w:tcBorders>
            <w:shd w:val="clear" w:color="auto" w:fill="auto"/>
            <w:noWrap/>
          </w:tcPr>
          <w:p w:rsidR="00F22B8C" w:rsidRPr="002A0B63" w:rsidRDefault="00750DA6" w:rsidP="00F22B8C">
            <w:pPr>
              <w:spacing w:after="0" w:line="240" w:lineRule="auto"/>
              <w:jc w:val="center"/>
              <w:rPr>
                <w:rFonts w:ascii="Times New Roman" w:hAnsi="Times New Roman"/>
              </w:rPr>
            </w:pPr>
            <w:r>
              <w:rPr>
                <w:rFonts w:ascii="Times New Roman" w:hAnsi="Times New Roman"/>
              </w:rPr>
              <w:t>100,0</w:t>
            </w:r>
          </w:p>
        </w:tc>
        <w:tc>
          <w:tcPr>
            <w:tcW w:w="1417" w:type="dxa"/>
            <w:tcBorders>
              <w:top w:val="nil"/>
              <w:left w:val="nil"/>
              <w:bottom w:val="single" w:sz="4" w:space="0" w:color="auto"/>
              <w:right w:val="single" w:sz="4" w:space="0" w:color="000000"/>
            </w:tcBorders>
            <w:shd w:val="clear" w:color="auto" w:fill="auto"/>
            <w:noWrap/>
          </w:tcPr>
          <w:p w:rsidR="00F22B8C" w:rsidRPr="002A0B63" w:rsidRDefault="00750DA6" w:rsidP="00F22B8C">
            <w:pPr>
              <w:spacing w:after="0" w:line="240" w:lineRule="auto"/>
              <w:jc w:val="center"/>
              <w:rPr>
                <w:rFonts w:ascii="Times New Roman" w:hAnsi="Times New Roman"/>
              </w:rPr>
            </w:pPr>
            <w:r>
              <w:rPr>
                <w:rFonts w:ascii="Times New Roman" w:hAnsi="Times New Roman"/>
              </w:rPr>
              <w:t>100,0</w:t>
            </w:r>
          </w:p>
        </w:tc>
        <w:tc>
          <w:tcPr>
            <w:tcW w:w="1134" w:type="dxa"/>
            <w:tcBorders>
              <w:top w:val="nil"/>
              <w:left w:val="nil"/>
              <w:bottom w:val="single" w:sz="4" w:space="0" w:color="auto"/>
              <w:right w:val="single" w:sz="4" w:space="0" w:color="000000"/>
            </w:tcBorders>
            <w:shd w:val="clear" w:color="auto" w:fill="auto"/>
            <w:noWrap/>
          </w:tcPr>
          <w:p w:rsidR="00F22B8C" w:rsidRPr="002A0B63" w:rsidRDefault="00750DA6" w:rsidP="00F22B8C">
            <w:pPr>
              <w:spacing w:after="0" w:line="240" w:lineRule="auto"/>
              <w:jc w:val="center"/>
              <w:rPr>
                <w:rFonts w:ascii="Times New Roman" w:hAnsi="Times New Roman"/>
              </w:rPr>
            </w:pPr>
            <w:r>
              <w:rPr>
                <w:rFonts w:ascii="Times New Roman" w:hAnsi="Times New Roman"/>
              </w:rPr>
              <w:t>100,0</w:t>
            </w:r>
          </w:p>
        </w:tc>
        <w:tc>
          <w:tcPr>
            <w:tcW w:w="2977" w:type="dxa"/>
            <w:tcBorders>
              <w:top w:val="nil"/>
              <w:left w:val="nil"/>
              <w:bottom w:val="single" w:sz="4" w:space="0" w:color="auto"/>
              <w:right w:val="single" w:sz="4" w:space="0" w:color="auto"/>
            </w:tcBorders>
            <w:shd w:val="clear" w:color="auto" w:fill="auto"/>
            <w:hideMark/>
          </w:tcPr>
          <w:p w:rsidR="00F22B8C" w:rsidRPr="00667048" w:rsidRDefault="00F22B8C" w:rsidP="00F22B8C">
            <w:pPr>
              <w:spacing w:after="0" w:line="240" w:lineRule="auto"/>
              <w:jc w:val="both"/>
              <w:rPr>
                <w:rFonts w:ascii="Times New Roman" w:hAnsi="Times New Roman"/>
                <w:color w:val="000000"/>
                <w:spacing w:val="-10"/>
                <w:sz w:val="23"/>
                <w:szCs w:val="23"/>
              </w:rPr>
            </w:pPr>
          </w:p>
        </w:tc>
      </w:tr>
      <w:tr w:rsidR="00F22B8C" w:rsidRPr="00AE51B0" w:rsidTr="00B644E1">
        <w:trPr>
          <w:trHeight w:val="424"/>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13.</w:t>
            </w:r>
          </w:p>
        </w:tc>
        <w:tc>
          <w:tcPr>
            <w:tcW w:w="2977" w:type="dxa"/>
            <w:tcBorders>
              <w:top w:val="single" w:sz="4" w:space="0" w:color="auto"/>
              <w:left w:val="nil"/>
              <w:bottom w:val="single" w:sz="4" w:space="0" w:color="auto"/>
              <w:right w:val="single" w:sz="4" w:space="0" w:color="auto"/>
            </w:tcBorders>
            <w:shd w:val="clear" w:color="auto" w:fill="auto"/>
            <w:hideMark/>
          </w:tcPr>
          <w:p w:rsidR="00F22B8C" w:rsidRPr="00667048" w:rsidRDefault="00F22B8C" w:rsidP="00F22B8C">
            <w:pPr>
              <w:spacing w:after="0" w:line="240" w:lineRule="auto"/>
              <w:rPr>
                <w:rFonts w:ascii="Times New Roman" w:hAnsi="Times New Roman"/>
                <w:color w:val="000000"/>
                <w:sz w:val="24"/>
                <w:szCs w:val="24"/>
              </w:rPr>
            </w:pPr>
            <w:r w:rsidRPr="00667048">
              <w:rPr>
                <w:rFonts w:ascii="Times New Roman" w:hAnsi="Times New Roman"/>
                <w:color w:val="000000"/>
                <w:sz w:val="24"/>
                <w:szCs w:val="24"/>
              </w:rPr>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p>
        </w:tc>
        <w:tc>
          <w:tcPr>
            <w:tcW w:w="1417" w:type="dxa"/>
            <w:tcBorders>
              <w:top w:val="single" w:sz="4" w:space="0" w:color="auto"/>
              <w:left w:val="nil"/>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sidRPr="00667048">
              <w:rPr>
                <w:rFonts w:ascii="Times New Roman" w:hAnsi="Times New Roman"/>
                <w:color w:val="000000"/>
                <w:sz w:val="24"/>
                <w:szCs w:val="24"/>
              </w:rPr>
              <w:t>Процент</w:t>
            </w:r>
          </w:p>
        </w:tc>
        <w:tc>
          <w:tcPr>
            <w:tcW w:w="1134" w:type="dxa"/>
            <w:tcBorders>
              <w:top w:val="single" w:sz="4" w:space="0" w:color="auto"/>
              <w:left w:val="nil"/>
              <w:bottom w:val="single" w:sz="4" w:space="0" w:color="000000"/>
              <w:right w:val="single" w:sz="4" w:space="0" w:color="000000"/>
            </w:tcBorders>
            <w:shd w:val="clear" w:color="auto" w:fill="auto"/>
            <w:noWrap/>
          </w:tcPr>
          <w:p w:rsidR="00F22B8C" w:rsidRPr="002A0B63" w:rsidRDefault="00750DA6" w:rsidP="00F22B8C">
            <w:pPr>
              <w:spacing w:after="0" w:line="240" w:lineRule="auto"/>
              <w:jc w:val="center"/>
              <w:rPr>
                <w:rFonts w:ascii="Times New Roman" w:hAnsi="Times New Roman"/>
              </w:rPr>
            </w:pPr>
            <w:r>
              <w:rPr>
                <w:rFonts w:ascii="Times New Roman" w:hAnsi="Times New Roman"/>
              </w:rPr>
              <w:t>0,8</w:t>
            </w:r>
          </w:p>
        </w:tc>
        <w:tc>
          <w:tcPr>
            <w:tcW w:w="1134" w:type="dxa"/>
            <w:tcBorders>
              <w:top w:val="single" w:sz="4" w:space="0" w:color="auto"/>
              <w:left w:val="nil"/>
              <w:bottom w:val="single" w:sz="4" w:space="0" w:color="000000"/>
              <w:right w:val="single" w:sz="4" w:space="0" w:color="000000"/>
            </w:tcBorders>
            <w:shd w:val="clear" w:color="auto" w:fill="auto"/>
            <w:noWrap/>
          </w:tcPr>
          <w:p w:rsidR="00F22B8C" w:rsidRPr="002A0B63" w:rsidRDefault="00750DA6" w:rsidP="00F22B8C">
            <w:pPr>
              <w:spacing w:after="0" w:line="240" w:lineRule="auto"/>
              <w:jc w:val="center"/>
              <w:rPr>
                <w:rFonts w:ascii="Times New Roman" w:hAnsi="Times New Roman"/>
              </w:rPr>
            </w:pPr>
            <w:r>
              <w:rPr>
                <w:rFonts w:ascii="Times New Roman" w:hAnsi="Times New Roman"/>
              </w:rPr>
              <w:t>0,2</w:t>
            </w:r>
          </w:p>
        </w:tc>
        <w:tc>
          <w:tcPr>
            <w:tcW w:w="1418" w:type="dxa"/>
            <w:tcBorders>
              <w:top w:val="single" w:sz="4" w:space="0" w:color="auto"/>
              <w:left w:val="nil"/>
              <w:bottom w:val="single" w:sz="4" w:space="0" w:color="000000"/>
              <w:right w:val="single" w:sz="4" w:space="0" w:color="000000"/>
            </w:tcBorders>
            <w:shd w:val="clear" w:color="auto" w:fill="auto"/>
            <w:noWrap/>
          </w:tcPr>
          <w:p w:rsidR="00F22B8C" w:rsidRPr="002A0B63" w:rsidRDefault="00750DA6" w:rsidP="00F22B8C">
            <w:pPr>
              <w:spacing w:after="0" w:line="240" w:lineRule="auto"/>
              <w:jc w:val="center"/>
              <w:rPr>
                <w:rFonts w:ascii="Times New Roman" w:hAnsi="Times New Roman"/>
              </w:rPr>
            </w:pPr>
            <w:r>
              <w:rPr>
                <w:rFonts w:ascii="Times New Roman" w:hAnsi="Times New Roman"/>
              </w:rPr>
              <w:t>0,2</w:t>
            </w:r>
          </w:p>
        </w:tc>
        <w:tc>
          <w:tcPr>
            <w:tcW w:w="1276" w:type="dxa"/>
            <w:tcBorders>
              <w:top w:val="single" w:sz="4" w:space="0" w:color="auto"/>
              <w:left w:val="nil"/>
              <w:bottom w:val="single" w:sz="4" w:space="0" w:color="000000"/>
              <w:right w:val="single" w:sz="4" w:space="0" w:color="000000"/>
            </w:tcBorders>
            <w:shd w:val="clear" w:color="auto" w:fill="auto"/>
            <w:noWrap/>
          </w:tcPr>
          <w:p w:rsidR="00F22B8C" w:rsidRPr="002A0B63" w:rsidRDefault="00750DA6" w:rsidP="00F22B8C">
            <w:pPr>
              <w:spacing w:after="0" w:line="240" w:lineRule="auto"/>
              <w:jc w:val="center"/>
              <w:rPr>
                <w:rFonts w:ascii="Times New Roman" w:hAnsi="Times New Roman"/>
              </w:rPr>
            </w:pPr>
            <w:r>
              <w:rPr>
                <w:rFonts w:ascii="Times New Roman" w:hAnsi="Times New Roman"/>
              </w:rPr>
              <w:t>0,0</w:t>
            </w:r>
          </w:p>
        </w:tc>
        <w:tc>
          <w:tcPr>
            <w:tcW w:w="1417" w:type="dxa"/>
            <w:tcBorders>
              <w:top w:val="single" w:sz="4" w:space="0" w:color="auto"/>
              <w:left w:val="nil"/>
              <w:bottom w:val="single" w:sz="4" w:space="0" w:color="000000"/>
              <w:right w:val="single" w:sz="4" w:space="0" w:color="000000"/>
            </w:tcBorders>
            <w:shd w:val="clear" w:color="auto" w:fill="auto"/>
            <w:noWrap/>
          </w:tcPr>
          <w:p w:rsidR="00F22B8C" w:rsidRPr="002A0B63" w:rsidRDefault="00750DA6" w:rsidP="00F22B8C">
            <w:pPr>
              <w:spacing w:after="0" w:line="240" w:lineRule="auto"/>
              <w:jc w:val="center"/>
              <w:rPr>
                <w:rFonts w:ascii="Times New Roman" w:hAnsi="Times New Roman"/>
              </w:rPr>
            </w:pPr>
            <w:r>
              <w:rPr>
                <w:rFonts w:ascii="Times New Roman" w:hAnsi="Times New Roman"/>
              </w:rPr>
              <w:t>0,0</w:t>
            </w:r>
          </w:p>
        </w:tc>
        <w:tc>
          <w:tcPr>
            <w:tcW w:w="1134" w:type="dxa"/>
            <w:tcBorders>
              <w:top w:val="single" w:sz="4" w:space="0" w:color="auto"/>
              <w:left w:val="nil"/>
              <w:bottom w:val="single" w:sz="4" w:space="0" w:color="000000"/>
              <w:right w:val="single" w:sz="4" w:space="0" w:color="000000"/>
            </w:tcBorders>
            <w:shd w:val="clear" w:color="auto" w:fill="auto"/>
            <w:noWrap/>
          </w:tcPr>
          <w:p w:rsidR="00F22B8C" w:rsidRPr="002A0B63" w:rsidRDefault="00750DA6" w:rsidP="00F22B8C">
            <w:pPr>
              <w:spacing w:after="0" w:line="240" w:lineRule="auto"/>
              <w:jc w:val="center"/>
              <w:rPr>
                <w:rFonts w:ascii="Times New Roman" w:hAnsi="Times New Roman"/>
              </w:rPr>
            </w:pPr>
            <w:r>
              <w:rPr>
                <w:rFonts w:ascii="Times New Roman" w:hAnsi="Times New Roman"/>
              </w:rPr>
              <w:t>0,0</w:t>
            </w:r>
          </w:p>
        </w:tc>
        <w:tc>
          <w:tcPr>
            <w:tcW w:w="2977" w:type="dxa"/>
            <w:tcBorders>
              <w:top w:val="single" w:sz="4" w:space="0" w:color="auto"/>
              <w:left w:val="nil"/>
              <w:bottom w:val="single" w:sz="4" w:space="0" w:color="auto"/>
              <w:right w:val="single" w:sz="4" w:space="0" w:color="auto"/>
            </w:tcBorders>
            <w:shd w:val="clear" w:color="auto" w:fill="auto"/>
            <w:hideMark/>
          </w:tcPr>
          <w:p w:rsidR="00F22B8C" w:rsidRPr="00A326D1" w:rsidRDefault="00750DA6" w:rsidP="00F22B8C">
            <w:pPr>
              <w:spacing w:after="0" w:line="240" w:lineRule="auto"/>
              <w:jc w:val="both"/>
              <w:rPr>
                <w:rFonts w:ascii="Times New Roman" w:hAnsi="Times New Roman"/>
                <w:color w:val="000000"/>
                <w:spacing w:val="-6"/>
                <w:sz w:val="23"/>
                <w:szCs w:val="23"/>
              </w:rPr>
            </w:pPr>
            <w:r w:rsidRPr="00750DA6">
              <w:rPr>
                <w:rFonts w:ascii="Times New Roman" w:hAnsi="Times New Roman"/>
                <w:color w:val="000000"/>
                <w:spacing w:val="-6"/>
                <w:sz w:val="23"/>
                <w:szCs w:val="23"/>
              </w:rPr>
              <w:t>1 учащаяся в 2014 году не допущена к государственной итоговой аттестации.</w:t>
            </w:r>
          </w:p>
        </w:tc>
      </w:tr>
      <w:tr w:rsidR="00F22B8C" w:rsidRPr="00AE51B0" w:rsidTr="008C678F">
        <w:trPr>
          <w:trHeight w:val="1275"/>
        </w:trPr>
        <w:tc>
          <w:tcPr>
            <w:tcW w:w="724" w:type="dxa"/>
            <w:tcBorders>
              <w:top w:val="nil"/>
              <w:left w:val="single" w:sz="4" w:space="0" w:color="auto"/>
              <w:bottom w:val="single" w:sz="4" w:space="0" w:color="auto"/>
              <w:right w:val="single" w:sz="4" w:space="0" w:color="auto"/>
            </w:tcBorders>
            <w:shd w:val="clear" w:color="auto" w:fill="auto"/>
            <w:hideMark/>
          </w:tcPr>
          <w:p w:rsidR="00F22B8C" w:rsidRPr="00A14C98" w:rsidRDefault="00F22B8C" w:rsidP="00F22B8C">
            <w:pPr>
              <w:spacing w:after="0" w:line="240" w:lineRule="auto"/>
              <w:jc w:val="center"/>
              <w:rPr>
                <w:rFonts w:ascii="Times New Roman" w:hAnsi="Times New Roman"/>
                <w:sz w:val="24"/>
                <w:szCs w:val="24"/>
              </w:rPr>
            </w:pPr>
            <w:r w:rsidRPr="00A14C98">
              <w:rPr>
                <w:rFonts w:ascii="Times New Roman" w:hAnsi="Times New Roman"/>
                <w:sz w:val="24"/>
                <w:szCs w:val="24"/>
              </w:rPr>
              <w:t>14.</w:t>
            </w:r>
          </w:p>
        </w:tc>
        <w:tc>
          <w:tcPr>
            <w:tcW w:w="2977" w:type="dxa"/>
            <w:tcBorders>
              <w:top w:val="nil"/>
              <w:left w:val="nil"/>
              <w:bottom w:val="single" w:sz="4" w:space="0" w:color="auto"/>
              <w:right w:val="single" w:sz="4" w:space="0" w:color="auto"/>
            </w:tcBorders>
            <w:shd w:val="clear" w:color="auto" w:fill="auto"/>
            <w:hideMark/>
          </w:tcPr>
          <w:p w:rsidR="00F22B8C" w:rsidRPr="00A14C98" w:rsidRDefault="00F22B8C" w:rsidP="008C678F">
            <w:pPr>
              <w:spacing w:after="0" w:line="240" w:lineRule="auto"/>
              <w:rPr>
                <w:rFonts w:ascii="Times New Roman" w:hAnsi="Times New Roman"/>
                <w:sz w:val="24"/>
                <w:szCs w:val="24"/>
              </w:rPr>
            </w:pPr>
            <w:r w:rsidRPr="00A14C98">
              <w:rPr>
                <w:rFonts w:ascii="Times New Roman" w:hAnsi="Times New Roman"/>
                <w:sz w:val="24"/>
                <w:szCs w:val="24"/>
              </w:rPr>
              <w:t xml:space="preserve">Доля муниципальных общеобразовательных учреждений, соответствующих современным </w:t>
            </w:r>
          </w:p>
        </w:tc>
        <w:tc>
          <w:tcPr>
            <w:tcW w:w="1417" w:type="dxa"/>
            <w:tcBorders>
              <w:top w:val="nil"/>
              <w:left w:val="nil"/>
              <w:bottom w:val="single" w:sz="4" w:space="0" w:color="auto"/>
              <w:right w:val="single" w:sz="4" w:space="0" w:color="auto"/>
            </w:tcBorders>
            <w:shd w:val="clear" w:color="auto" w:fill="auto"/>
            <w:hideMark/>
          </w:tcPr>
          <w:p w:rsidR="00F22B8C" w:rsidRPr="00A14C98" w:rsidRDefault="00F22B8C" w:rsidP="00F22B8C">
            <w:pPr>
              <w:spacing w:after="0" w:line="240" w:lineRule="auto"/>
              <w:jc w:val="center"/>
              <w:rPr>
                <w:rFonts w:ascii="Times New Roman" w:hAnsi="Times New Roman"/>
                <w:sz w:val="24"/>
                <w:szCs w:val="24"/>
              </w:rPr>
            </w:pPr>
            <w:r w:rsidRPr="00A14C98">
              <w:rPr>
                <w:rFonts w:ascii="Times New Roman" w:hAnsi="Times New Roman"/>
                <w:sz w:val="24"/>
                <w:szCs w:val="24"/>
              </w:rPr>
              <w:t>Процент</w:t>
            </w:r>
          </w:p>
        </w:tc>
        <w:tc>
          <w:tcPr>
            <w:tcW w:w="1134" w:type="dxa"/>
            <w:tcBorders>
              <w:top w:val="nil"/>
              <w:left w:val="nil"/>
              <w:bottom w:val="single" w:sz="4" w:space="0" w:color="auto"/>
              <w:right w:val="single" w:sz="4" w:space="0" w:color="000000"/>
            </w:tcBorders>
            <w:shd w:val="clear" w:color="auto" w:fill="auto"/>
            <w:noWrap/>
          </w:tcPr>
          <w:p w:rsidR="00F22B8C" w:rsidRPr="00A14C98" w:rsidRDefault="00A62ECC" w:rsidP="00F22B8C">
            <w:pPr>
              <w:spacing w:after="0" w:line="240" w:lineRule="auto"/>
              <w:jc w:val="center"/>
              <w:rPr>
                <w:rFonts w:ascii="Times New Roman" w:hAnsi="Times New Roman"/>
              </w:rPr>
            </w:pPr>
            <w:r>
              <w:rPr>
                <w:rFonts w:ascii="Times New Roman" w:hAnsi="Times New Roman"/>
              </w:rPr>
              <w:t>96,6</w:t>
            </w:r>
          </w:p>
        </w:tc>
        <w:tc>
          <w:tcPr>
            <w:tcW w:w="1134" w:type="dxa"/>
            <w:tcBorders>
              <w:top w:val="nil"/>
              <w:left w:val="nil"/>
              <w:bottom w:val="single" w:sz="4" w:space="0" w:color="auto"/>
              <w:right w:val="single" w:sz="4" w:space="0" w:color="000000"/>
            </w:tcBorders>
            <w:shd w:val="clear" w:color="auto" w:fill="auto"/>
            <w:noWrap/>
          </w:tcPr>
          <w:p w:rsidR="00F22B8C" w:rsidRPr="00A14C98" w:rsidRDefault="00A62ECC" w:rsidP="00F22B8C">
            <w:pPr>
              <w:spacing w:after="0" w:line="240" w:lineRule="auto"/>
              <w:jc w:val="center"/>
              <w:rPr>
                <w:rFonts w:ascii="Times New Roman" w:hAnsi="Times New Roman"/>
              </w:rPr>
            </w:pPr>
            <w:r>
              <w:rPr>
                <w:rFonts w:ascii="Times New Roman" w:hAnsi="Times New Roman"/>
              </w:rPr>
              <w:t>96,1</w:t>
            </w:r>
          </w:p>
        </w:tc>
        <w:tc>
          <w:tcPr>
            <w:tcW w:w="1418" w:type="dxa"/>
            <w:tcBorders>
              <w:top w:val="nil"/>
              <w:left w:val="nil"/>
              <w:bottom w:val="single" w:sz="4" w:space="0" w:color="auto"/>
              <w:right w:val="single" w:sz="4" w:space="0" w:color="000000"/>
            </w:tcBorders>
            <w:shd w:val="clear" w:color="auto" w:fill="auto"/>
            <w:noWrap/>
          </w:tcPr>
          <w:p w:rsidR="00F22B8C" w:rsidRPr="00A14C98" w:rsidRDefault="00A62ECC" w:rsidP="00F22B8C">
            <w:pPr>
              <w:spacing w:after="0" w:line="240" w:lineRule="auto"/>
              <w:jc w:val="center"/>
              <w:rPr>
                <w:rFonts w:ascii="Times New Roman" w:hAnsi="Times New Roman"/>
              </w:rPr>
            </w:pPr>
            <w:r>
              <w:rPr>
                <w:rFonts w:ascii="Times New Roman" w:hAnsi="Times New Roman"/>
              </w:rPr>
              <w:t>97,0</w:t>
            </w:r>
          </w:p>
        </w:tc>
        <w:tc>
          <w:tcPr>
            <w:tcW w:w="1276" w:type="dxa"/>
            <w:tcBorders>
              <w:top w:val="nil"/>
              <w:left w:val="nil"/>
              <w:bottom w:val="single" w:sz="4" w:space="0" w:color="auto"/>
              <w:right w:val="single" w:sz="4" w:space="0" w:color="000000"/>
            </w:tcBorders>
            <w:shd w:val="clear" w:color="auto" w:fill="auto"/>
            <w:noWrap/>
          </w:tcPr>
          <w:p w:rsidR="00F22B8C" w:rsidRPr="00A14C98" w:rsidRDefault="00A62ECC" w:rsidP="00F22B8C">
            <w:pPr>
              <w:spacing w:after="0" w:line="240" w:lineRule="auto"/>
              <w:jc w:val="center"/>
              <w:rPr>
                <w:rFonts w:ascii="Times New Roman" w:hAnsi="Times New Roman"/>
              </w:rPr>
            </w:pPr>
            <w:r>
              <w:rPr>
                <w:rFonts w:ascii="Times New Roman" w:hAnsi="Times New Roman"/>
              </w:rPr>
              <w:t>99,2</w:t>
            </w:r>
          </w:p>
        </w:tc>
        <w:tc>
          <w:tcPr>
            <w:tcW w:w="1417" w:type="dxa"/>
            <w:tcBorders>
              <w:top w:val="nil"/>
              <w:left w:val="nil"/>
              <w:bottom w:val="single" w:sz="4" w:space="0" w:color="auto"/>
              <w:right w:val="single" w:sz="4" w:space="0" w:color="000000"/>
            </w:tcBorders>
            <w:shd w:val="clear" w:color="auto" w:fill="auto"/>
            <w:noWrap/>
          </w:tcPr>
          <w:p w:rsidR="00F22B8C" w:rsidRPr="00A14C98" w:rsidRDefault="00A62ECC" w:rsidP="00F22B8C">
            <w:pPr>
              <w:spacing w:after="0" w:line="240" w:lineRule="auto"/>
              <w:jc w:val="center"/>
              <w:rPr>
                <w:rFonts w:ascii="Times New Roman" w:hAnsi="Times New Roman"/>
              </w:rPr>
            </w:pPr>
            <w:r>
              <w:rPr>
                <w:rFonts w:ascii="Times New Roman" w:hAnsi="Times New Roman"/>
              </w:rPr>
              <w:t>99,4</w:t>
            </w:r>
          </w:p>
        </w:tc>
        <w:tc>
          <w:tcPr>
            <w:tcW w:w="1134" w:type="dxa"/>
            <w:tcBorders>
              <w:top w:val="nil"/>
              <w:left w:val="nil"/>
              <w:bottom w:val="single" w:sz="4" w:space="0" w:color="auto"/>
              <w:right w:val="single" w:sz="4" w:space="0" w:color="000000"/>
            </w:tcBorders>
            <w:shd w:val="clear" w:color="auto" w:fill="auto"/>
            <w:noWrap/>
          </w:tcPr>
          <w:p w:rsidR="00F22B8C" w:rsidRPr="00A14C98" w:rsidRDefault="00A62ECC" w:rsidP="00F22B8C">
            <w:pPr>
              <w:spacing w:after="0" w:line="240" w:lineRule="auto"/>
              <w:jc w:val="center"/>
              <w:rPr>
                <w:rFonts w:ascii="Times New Roman" w:hAnsi="Times New Roman"/>
              </w:rPr>
            </w:pPr>
            <w:r>
              <w:rPr>
                <w:rFonts w:ascii="Times New Roman" w:hAnsi="Times New Roman"/>
              </w:rPr>
              <w:t>99,6</w:t>
            </w:r>
          </w:p>
        </w:tc>
        <w:tc>
          <w:tcPr>
            <w:tcW w:w="2977" w:type="dxa"/>
            <w:tcBorders>
              <w:top w:val="nil"/>
              <w:left w:val="nil"/>
              <w:bottom w:val="single" w:sz="4" w:space="0" w:color="auto"/>
              <w:right w:val="single" w:sz="4" w:space="0" w:color="auto"/>
            </w:tcBorders>
            <w:shd w:val="clear" w:color="auto" w:fill="auto"/>
            <w:hideMark/>
          </w:tcPr>
          <w:p w:rsidR="00F22B8C" w:rsidRPr="00A14C98" w:rsidRDefault="00F22B8C" w:rsidP="008C678F">
            <w:pPr>
              <w:spacing w:after="0" w:line="240" w:lineRule="auto"/>
              <w:jc w:val="both"/>
              <w:rPr>
                <w:rFonts w:ascii="Times New Roman" w:hAnsi="Times New Roman"/>
                <w:spacing w:val="-6"/>
                <w:sz w:val="23"/>
                <w:szCs w:val="23"/>
              </w:rPr>
            </w:pPr>
            <w:r w:rsidRPr="00A14C98">
              <w:rPr>
                <w:rFonts w:ascii="Times New Roman" w:hAnsi="Times New Roman"/>
                <w:spacing w:val="-6"/>
                <w:sz w:val="23"/>
                <w:szCs w:val="23"/>
              </w:rPr>
              <w:t xml:space="preserve">Все расчетные показатели выполнены, кроме показателя укомплектованности кадрами (наличие вакансий </w:t>
            </w:r>
          </w:p>
        </w:tc>
      </w:tr>
      <w:tr w:rsidR="008C678F" w:rsidRPr="00AE51B0" w:rsidTr="008C678F">
        <w:trPr>
          <w:trHeight w:val="1530"/>
        </w:trPr>
        <w:tc>
          <w:tcPr>
            <w:tcW w:w="724" w:type="dxa"/>
            <w:tcBorders>
              <w:top w:val="single" w:sz="4" w:space="0" w:color="auto"/>
              <w:left w:val="single" w:sz="4" w:space="0" w:color="auto"/>
              <w:bottom w:val="single" w:sz="4" w:space="0" w:color="auto"/>
              <w:right w:val="single" w:sz="4" w:space="0" w:color="auto"/>
            </w:tcBorders>
            <w:shd w:val="clear" w:color="auto" w:fill="auto"/>
          </w:tcPr>
          <w:p w:rsidR="008C678F" w:rsidRDefault="008C678F" w:rsidP="00F22B8C">
            <w:pPr>
              <w:spacing w:after="0" w:line="240" w:lineRule="auto"/>
              <w:jc w:val="center"/>
              <w:rPr>
                <w:rFonts w:ascii="Times New Roman" w:hAnsi="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8C678F" w:rsidRPr="00667048" w:rsidRDefault="008C678F" w:rsidP="00B644E1">
            <w:pPr>
              <w:spacing w:after="0" w:line="240" w:lineRule="auto"/>
              <w:rPr>
                <w:rFonts w:ascii="Times New Roman" w:hAnsi="Times New Roman"/>
                <w:color w:val="000000"/>
                <w:sz w:val="24"/>
                <w:szCs w:val="24"/>
              </w:rPr>
            </w:pPr>
            <w:r w:rsidRPr="00A14C98">
              <w:rPr>
                <w:rFonts w:ascii="Times New Roman" w:hAnsi="Times New Roman"/>
                <w:sz w:val="24"/>
                <w:szCs w:val="24"/>
              </w:rPr>
              <w:t>требованиям обучения, в общем количестве муниципальных общеобразовательных учреждений</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C678F" w:rsidRPr="00667048" w:rsidRDefault="008C678F" w:rsidP="00F22B8C">
            <w:pPr>
              <w:spacing w:after="0" w:line="240" w:lineRule="auto"/>
              <w:jc w:val="center"/>
              <w:rPr>
                <w:rFonts w:ascii="Times New Roman" w:hAnsi="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8C678F" w:rsidRPr="002A0B63" w:rsidRDefault="008C678F" w:rsidP="00F22B8C">
            <w:pPr>
              <w:spacing w:after="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8C678F" w:rsidRPr="002A0B63" w:rsidRDefault="008C678F" w:rsidP="00F22B8C">
            <w:pPr>
              <w:spacing w:after="0" w:line="240" w:lineRule="auto"/>
              <w:jc w:val="center"/>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8C678F" w:rsidRPr="002A0B63" w:rsidRDefault="008C678F" w:rsidP="00F22B8C">
            <w:pPr>
              <w:spacing w:after="0" w:line="240" w:lineRule="auto"/>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8C678F" w:rsidRPr="002A0B63" w:rsidRDefault="008C678F" w:rsidP="00F22B8C">
            <w:pPr>
              <w:spacing w:after="0" w:line="240" w:lineRule="auto"/>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8C678F" w:rsidRPr="002A0B63" w:rsidRDefault="008C678F" w:rsidP="00F22B8C">
            <w:pPr>
              <w:spacing w:after="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8C678F" w:rsidRPr="002A0B63" w:rsidRDefault="008C678F" w:rsidP="00F22B8C">
            <w:pPr>
              <w:spacing w:after="0" w:line="240" w:lineRule="auto"/>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8C678F" w:rsidRPr="00A326D1" w:rsidRDefault="008C678F" w:rsidP="00B644E1">
            <w:pPr>
              <w:spacing w:after="0" w:line="240" w:lineRule="auto"/>
              <w:jc w:val="both"/>
              <w:rPr>
                <w:rFonts w:ascii="Times New Roman" w:hAnsi="Times New Roman"/>
                <w:color w:val="000000"/>
                <w:spacing w:val="-6"/>
                <w:sz w:val="23"/>
                <w:szCs w:val="23"/>
              </w:rPr>
            </w:pPr>
            <w:r w:rsidRPr="00A14C98">
              <w:rPr>
                <w:rFonts w:ascii="Times New Roman" w:hAnsi="Times New Roman"/>
                <w:spacing w:val="-6"/>
                <w:sz w:val="23"/>
                <w:szCs w:val="23"/>
              </w:rPr>
              <w:t>по педагогическим работникам).</w:t>
            </w:r>
          </w:p>
        </w:tc>
      </w:tr>
      <w:tr w:rsidR="00F22B8C" w:rsidRPr="00AE51B0" w:rsidTr="00B644E1">
        <w:trPr>
          <w:trHeight w:val="1530"/>
        </w:trPr>
        <w:tc>
          <w:tcPr>
            <w:tcW w:w="724" w:type="dxa"/>
            <w:tcBorders>
              <w:top w:val="nil"/>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15.</w:t>
            </w:r>
          </w:p>
        </w:tc>
        <w:tc>
          <w:tcPr>
            <w:tcW w:w="2977" w:type="dxa"/>
            <w:tcBorders>
              <w:top w:val="nil"/>
              <w:left w:val="nil"/>
              <w:bottom w:val="single" w:sz="4" w:space="0" w:color="auto"/>
              <w:right w:val="single" w:sz="4" w:space="0" w:color="auto"/>
            </w:tcBorders>
            <w:shd w:val="clear" w:color="auto" w:fill="auto"/>
            <w:hideMark/>
          </w:tcPr>
          <w:p w:rsidR="00F22B8C" w:rsidRPr="00667048" w:rsidRDefault="00F22B8C" w:rsidP="00B644E1">
            <w:pPr>
              <w:spacing w:after="0" w:line="240" w:lineRule="auto"/>
              <w:rPr>
                <w:rFonts w:ascii="Times New Roman" w:hAnsi="Times New Roman"/>
                <w:color w:val="000000"/>
                <w:sz w:val="24"/>
                <w:szCs w:val="24"/>
              </w:rPr>
            </w:pPr>
            <w:r w:rsidRPr="00667048">
              <w:rPr>
                <w:rFonts w:ascii="Times New Roman" w:hAnsi="Times New Roman"/>
                <w:color w:val="000000"/>
                <w:sz w:val="24"/>
                <w:szCs w:val="24"/>
              </w:rPr>
              <w:t xml:space="preserve">Доля муниципальных общеобразовательных учреждений, здания которых находятся в аварийном состоянии или требуют капитального </w:t>
            </w:r>
            <w:r w:rsidR="008C678F" w:rsidRPr="00667048">
              <w:rPr>
                <w:rFonts w:ascii="Times New Roman" w:hAnsi="Times New Roman"/>
                <w:color w:val="000000"/>
                <w:sz w:val="24"/>
                <w:szCs w:val="24"/>
              </w:rPr>
              <w:t>ремонта, в общем количестве муниципальных общеобразовательных учреждений</w:t>
            </w:r>
          </w:p>
        </w:tc>
        <w:tc>
          <w:tcPr>
            <w:tcW w:w="1417" w:type="dxa"/>
            <w:tcBorders>
              <w:top w:val="nil"/>
              <w:left w:val="nil"/>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sidRPr="00667048">
              <w:rPr>
                <w:rFonts w:ascii="Times New Roman" w:hAnsi="Times New Roman"/>
                <w:color w:val="000000"/>
                <w:sz w:val="24"/>
                <w:szCs w:val="24"/>
              </w:rPr>
              <w:t>Процент</w:t>
            </w:r>
          </w:p>
        </w:tc>
        <w:tc>
          <w:tcPr>
            <w:tcW w:w="1134" w:type="dxa"/>
            <w:tcBorders>
              <w:top w:val="nil"/>
              <w:left w:val="nil"/>
              <w:bottom w:val="single" w:sz="4" w:space="0" w:color="auto"/>
              <w:right w:val="single" w:sz="4" w:space="0" w:color="000000"/>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0,0</w:t>
            </w:r>
          </w:p>
        </w:tc>
        <w:tc>
          <w:tcPr>
            <w:tcW w:w="1134" w:type="dxa"/>
            <w:tcBorders>
              <w:top w:val="nil"/>
              <w:left w:val="nil"/>
              <w:bottom w:val="single" w:sz="4" w:space="0" w:color="auto"/>
              <w:right w:val="single" w:sz="4" w:space="0" w:color="000000"/>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0,0</w:t>
            </w:r>
          </w:p>
        </w:tc>
        <w:tc>
          <w:tcPr>
            <w:tcW w:w="1418" w:type="dxa"/>
            <w:tcBorders>
              <w:top w:val="nil"/>
              <w:left w:val="nil"/>
              <w:bottom w:val="single" w:sz="4" w:space="0" w:color="auto"/>
              <w:right w:val="single" w:sz="4" w:space="0" w:color="000000"/>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0,0</w:t>
            </w:r>
          </w:p>
        </w:tc>
        <w:tc>
          <w:tcPr>
            <w:tcW w:w="1276" w:type="dxa"/>
            <w:tcBorders>
              <w:top w:val="nil"/>
              <w:left w:val="nil"/>
              <w:bottom w:val="single" w:sz="4" w:space="0" w:color="auto"/>
              <w:right w:val="single" w:sz="4" w:space="0" w:color="000000"/>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0,0</w:t>
            </w:r>
          </w:p>
        </w:tc>
        <w:tc>
          <w:tcPr>
            <w:tcW w:w="1417" w:type="dxa"/>
            <w:tcBorders>
              <w:top w:val="nil"/>
              <w:left w:val="nil"/>
              <w:bottom w:val="single" w:sz="4" w:space="0" w:color="auto"/>
              <w:right w:val="single" w:sz="4" w:space="0" w:color="000000"/>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0,0</w:t>
            </w:r>
          </w:p>
        </w:tc>
        <w:tc>
          <w:tcPr>
            <w:tcW w:w="1134" w:type="dxa"/>
            <w:tcBorders>
              <w:top w:val="nil"/>
              <w:left w:val="nil"/>
              <w:bottom w:val="single" w:sz="4" w:space="0" w:color="auto"/>
              <w:right w:val="single" w:sz="4" w:space="0" w:color="000000"/>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0,0</w:t>
            </w:r>
          </w:p>
        </w:tc>
        <w:tc>
          <w:tcPr>
            <w:tcW w:w="2977" w:type="dxa"/>
            <w:tcBorders>
              <w:top w:val="nil"/>
              <w:left w:val="nil"/>
              <w:bottom w:val="single" w:sz="4" w:space="0" w:color="auto"/>
              <w:right w:val="single" w:sz="4" w:space="0" w:color="auto"/>
            </w:tcBorders>
            <w:shd w:val="clear" w:color="auto" w:fill="auto"/>
            <w:hideMark/>
          </w:tcPr>
          <w:p w:rsidR="00F22B8C" w:rsidRPr="00A326D1" w:rsidRDefault="00F22B8C" w:rsidP="008C678F">
            <w:pPr>
              <w:spacing w:after="0" w:line="240" w:lineRule="auto"/>
              <w:jc w:val="both"/>
              <w:rPr>
                <w:rFonts w:ascii="Times New Roman" w:hAnsi="Times New Roman"/>
                <w:color w:val="000000"/>
                <w:spacing w:val="-6"/>
                <w:sz w:val="23"/>
                <w:szCs w:val="23"/>
              </w:rPr>
            </w:pPr>
            <w:r w:rsidRPr="00A326D1">
              <w:rPr>
                <w:rFonts w:ascii="Times New Roman" w:hAnsi="Times New Roman"/>
                <w:color w:val="000000"/>
                <w:spacing w:val="-6"/>
                <w:sz w:val="23"/>
                <w:szCs w:val="23"/>
              </w:rPr>
              <w:t xml:space="preserve">Муниципальных общеобразовательных </w:t>
            </w:r>
            <w:r w:rsidR="008C678F">
              <w:rPr>
                <w:rFonts w:ascii="Times New Roman" w:hAnsi="Times New Roman"/>
                <w:color w:val="000000"/>
                <w:spacing w:val="-6"/>
                <w:sz w:val="23"/>
                <w:szCs w:val="23"/>
              </w:rPr>
              <w:t>организаций</w:t>
            </w:r>
            <w:r w:rsidRPr="00A326D1">
              <w:rPr>
                <w:rFonts w:ascii="Times New Roman" w:hAnsi="Times New Roman"/>
                <w:color w:val="000000"/>
                <w:spacing w:val="-6"/>
                <w:sz w:val="23"/>
                <w:szCs w:val="23"/>
              </w:rPr>
              <w:t xml:space="preserve">, здания которых находятся в аварийном состоянии или требуют капитального ремонта в </w:t>
            </w:r>
            <w:r w:rsidR="008C678F" w:rsidRPr="00A326D1">
              <w:rPr>
                <w:rFonts w:ascii="Times New Roman" w:hAnsi="Times New Roman"/>
                <w:color w:val="000000"/>
                <w:spacing w:val="-6"/>
                <w:sz w:val="23"/>
                <w:szCs w:val="23"/>
              </w:rPr>
              <w:t>городе Когалыме нет.</w:t>
            </w:r>
          </w:p>
        </w:tc>
      </w:tr>
      <w:tr w:rsidR="00F22B8C" w:rsidRPr="00AE51B0" w:rsidTr="00A62ECC">
        <w:trPr>
          <w:trHeight w:val="565"/>
        </w:trPr>
        <w:tc>
          <w:tcPr>
            <w:tcW w:w="724" w:type="dxa"/>
            <w:tcBorders>
              <w:top w:val="nil"/>
              <w:left w:val="single" w:sz="4" w:space="0" w:color="auto"/>
              <w:bottom w:val="single" w:sz="4" w:space="0" w:color="auto"/>
              <w:right w:val="single" w:sz="4" w:space="0" w:color="auto"/>
            </w:tcBorders>
            <w:shd w:val="clear" w:color="auto" w:fill="auto"/>
            <w:hideMark/>
          </w:tcPr>
          <w:p w:rsidR="00F22B8C" w:rsidRPr="00A14C98" w:rsidRDefault="00F22B8C" w:rsidP="00F22B8C">
            <w:pPr>
              <w:spacing w:after="0" w:line="240" w:lineRule="auto"/>
              <w:jc w:val="center"/>
              <w:rPr>
                <w:rFonts w:ascii="Times New Roman" w:hAnsi="Times New Roman"/>
                <w:sz w:val="24"/>
                <w:szCs w:val="24"/>
              </w:rPr>
            </w:pPr>
            <w:r w:rsidRPr="00A14C98">
              <w:rPr>
                <w:rFonts w:ascii="Times New Roman" w:hAnsi="Times New Roman"/>
                <w:sz w:val="24"/>
                <w:szCs w:val="24"/>
              </w:rPr>
              <w:t>16.</w:t>
            </w:r>
          </w:p>
        </w:tc>
        <w:tc>
          <w:tcPr>
            <w:tcW w:w="2977" w:type="dxa"/>
            <w:tcBorders>
              <w:top w:val="nil"/>
              <w:left w:val="nil"/>
              <w:bottom w:val="single" w:sz="4" w:space="0" w:color="auto"/>
              <w:right w:val="single" w:sz="4" w:space="0" w:color="auto"/>
            </w:tcBorders>
            <w:shd w:val="clear" w:color="auto" w:fill="auto"/>
            <w:hideMark/>
          </w:tcPr>
          <w:p w:rsidR="00F22B8C" w:rsidRPr="00A14C98" w:rsidRDefault="00F22B8C" w:rsidP="00F22B8C">
            <w:pPr>
              <w:spacing w:after="0" w:line="240" w:lineRule="auto"/>
              <w:rPr>
                <w:rFonts w:ascii="Times New Roman" w:hAnsi="Times New Roman"/>
                <w:sz w:val="24"/>
                <w:szCs w:val="24"/>
              </w:rPr>
            </w:pPr>
            <w:r w:rsidRPr="00A14C98">
              <w:rPr>
                <w:rFonts w:ascii="Times New Roman" w:hAnsi="Times New Roman"/>
                <w:sz w:val="24"/>
                <w:szCs w:val="24"/>
              </w:rPr>
              <w:t>Доля детей первой и второй групп здоровья в общей численности обучающихся в муниципальных общеобразовательных учреждениях</w:t>
            </w:r>
          </w:p>
        </w:tc>
        <w:tc>
          <w:tcPr>
            <w:tcW w:w="1417" w:type="dxa"/>
            <w:tcBorders>
              <w:top w:val="nil"/>
              <w:left w:val="nil"/>
              <w:bottom w:val="single" w:sz="4" w:space="0" w:color="auto"/>
              <w:right w:val="single" w:sz="4" w:space="0" w:color="auto"/>
            </w:tcBorders>
            <w:shd w:val="clear" w:color="auto" w:fill="auto"/>
            <w:hideMark/>
          </w:tcPr>
          <w:p w:rsidR="00F22B8C" w:rsidRPr="00A14C98" w:rsidRDefault="00F22B8C" w:rsidP="00F22B8C">
            <w:pPr>
              <w:spacing w:after="0" w:line="240" w:lineRule="auto"/>
              <w:jc w:val="center"/>
              <w:rPr>
                <w:rFonts w:ascii="Times New Roman" w:hAnsi="Times New Roman"/>
                <w:sz w:val="24"/>
                <w:szCs w:val="24"/>
              </w:rPr>
            </w:pPr>
            <w:r w:rsidRPr="00A14C98">
              <w:rPr>
                <w:rFonts w:ascii="Times New Roman" w:hAnsi="Times New Roman"/>
                <w:sz w:val="24"/>
                <w:szCs w:val="24"/>
              </w:rPr>
              <w:t>Процент</w:t>
            </w:r>
          </w:p>
        </w:tc>
        <w:tc>
          <w:tcPr>
            <w:tcW w:w="1134" w:type="dxa"/>
            <w:tcBorders>
              <w:top w:val="nil"/>
              <w:left w:val="nil"/>
              <w:bottom w:val="single" w:sz="4" w:space="0" w:color="auto"/>
              <w:right w:val="single" w:sz="4" w:space="0" w:color="000000"/>
            </w:tcBorders>
            <w:shd w:val="clear" w:color="auto" w:fill="auto"/>
            <w:noWrap/>
          </w:tcPr>
          <w:p w:rsidR="00F22B8C" w:rsidRPr="00A14C98" w:rsidRDefault="00A62ECC" w:rsidP="00F22B8C">
            <w:pPr>
              <w:spacing w:after="0" w:line="240" w:lineRule="auto"/>
              <w:jc w:val="center"/>
              <w:rPr>
                <w:rFonts w:ascii="Times New Roman" w:hAnsi="Times New Roman"/>
              </w:rPr>
            </w:pPr>
            <w:r>
              <w:rPr>
                <w:rFonts w:ascii="Times New Roman" w:hAnsi="Times New Roman"/>
              </w:rPr>
              <w:t>88,4</w:t>
            </w:r>
          </w:p>
        </w:tc>
        <w:tc>
          <w:tcPr>
            <w:tcW w:w="1134" w:type="dxa"/>
            <w:tcBorders>
              <w:top w:val="nil"/>
              <w:left w:val="nil"/>
              <w:bottom w:val="single" w:sz="4" w:space="0" w:color="auto"/>
              <w:right w:val="single" w:sz="4" w:space="0" w:color="000000"/>
            </w:tcBorders>
            <w:shd w:val="clear" w:color="auto" w:fill="auto"/>
            <w:noWrap/>
          </w:tcPr>
          <w:p w:rsidR="00F22B8C" w:rsidRPr="00A14C98" w:rsidRDefault="00A62ECC" w:rsidP="00F22B8C">
            <w:pPr>
              <w:spacing w:after="0" w:line="240" w:lineRule="auto"/>
              <w:jc w:val="center"/>
              <w:rPr>
                <w:rFonts w:ascii="Times New Roman" w:hAnsi="Times New Roman"/>
              </w:rPr>
            </w:pPr>
            <w:r>
              <w:rPr>
                <w:rFonts w:ascii="Times New Roman" w:hAnsi="Times New Roman"/>
              </w:rPr>
              <w:t>89,0</w:t>
            </w:r>
          </w:p>
        </w:tc>
        <w:tc>
          <w:tcPr>
            <w:tcW w:w="1418" w:type="dxa"/>
            <w:tcBorders>
              <w:top w:val="nil"/>
              <w:left w:val="nil"/>
              <w:bottom w:val="single" w:sz="4" w:space="0" w:color="auto"/>
              <w:right w:val="single" w:sz="4" w:space="0" w:color="000000"/>
            </w:tcBorders>
            <w:shd w:val="clear" w:color="auto" w:fill="auto"/>
            <w:noWrap/>
          </w:tcPr>
          <w:p w:rsidR="00F22B8C" w:rsidRPr="00A14C98" w:rsidRDefault="00A62ECC" w:rsidP="00F22B8C">
            <w:pPr>
              <w:spacing w:after="0" w:line="240" w:lineRule="auto"/>
              <w:jc w:val="center"/>
              <w:rPr>
                <w:rFonts w:ascii="Times New Roman" w:hAnsi="Times New Roman"/>
              </w:rPr>
            </w:pPr>
            <w:r>
              <w:rPr>
                <w:rFonts w:ascii="Times New Roman" w:hAnsi="Times New Roman"/>
              </w:rPr>
              <w:t>92,4</w:t>
            </w:r>
          </w:p>
        </w:tc>
        <w:tc>
          <w:tcPr>
            <w:tcW w:w="1276" w:type="dxa"/>
            <w:tcBorders>
              <w:top w:val="nil"/>
              <w:left w:val="nil"/>
              <w:bottom w:val="single" w:sz="4" w:space="0" w:color="auto"/>
              <w:right w:val="single" w:sz="4" w:space="0" w:color="000000"/>
            </w:tcBorders>
            <w:shd w:val="clear" w:color="auto" w:fill="auto"/>
            <w:noWrap/>
          </w:tcPr>
          <w:p w:rsidR="00F22B8C" w:rsidRPr="00A14C98" w:rsidRDefault="00F61DA5" w:rsidP="00F22B8C">
            <w:pPr>
              <w:spacing w:after="0" w:line="240" w:lineRule="auto"/>
              <w:jc w:val="center"/>
              <w:rPr>
                <w:rFonts w:ascii="Times New Roman" w:hAnsi="Times New Roman"/>
              </w:rPr>
            </w:pPr>
            <w:r>
              <w:rPr>
                <w:rFonts w:ascii="Times New Roman" w:hAnsi="Times New Roman"/>
              </w:rPr>
              <w:t>89,0</w:t>
            </w:r>
          </w:p>
        </w:tc>
        <w:tc>
          <w:tcPr>
            <w:tcW w:w="1417" w:type="dxa"/>
            <w:tcBorders>
              <w:top w:val="nil"/>
              <w:left w:val="nil"/>
              <w:bottom w:val="single" w:sz="4" w:space="0" w:color="auto"/>
              <w:right w:val="single" w:sz="4" w:space="0" w:color="000000"/>
            </w:tcBorders>
            <w:shd w:val="clear" w:color="auto" w:fill="auto"/>
            <w:noWrap/>
          </w:tcPr>
          <w:p w:rsidR="00F22B8C" w:rsidRPr="00A14C98" w:rsidRDefault="00F61DA5" w:rsidP="00F22B8C">
            <w:pPr>
              <w:spacing w:after="0" w:line="240" w:lineRule="auto"/>
              <w:jc w:val="center"/>
              <w:rPr>
                <w:rFonts w:ascii="Times New Roman" w:hAnsi="Times New Roman"/>
              </w:rPr>
            </w:pPr>
            <w:r>
              <w:rPr>
                <w:rFonts w:ascii="Times New Roman" w:hAnsi="Times New Roman"/>
              </w:rPr>
              <w:t>89,0</w:t>
            </w:r>
          </w:p>
        </w:tc>
        <w:tc>
          <w:tcPr>
            <w:tcW w:w="1134" w:type="dxa"/>
            <w:tcBorders>
              <w:top w:val="nil"/>
              <w:left w:val="nil"/>
              <w:bottom w:val="single" w:sz="4" w:space="0" w:color="auto"/>
              <w:right w:val="single" w:sz="4" w:space="0" w:color="000000"/>
            </w:tcBorders>
            <w:shd w:val="clear" w:color="auto" w:fill="auto"/>
            <w:noWrap/>
          </w:tcPr>
          <w:p w:rsidR="00F22B8C" w:rsidRPr="00A14C98" w:rsidRDefault="00F61DA5" w:rsidP="00F22B8C">
            <w:pPr>
              <w:spacing w:after="0" w:line="240" w:lineRule="auto"/>
              <w:jc w:val="center"/>
              <w:rPr>
                <w:rFonts w:ascii="Times New Roman" w:hAnsi="Times New Roman"/>
              </w:rPr>
            </w:pPr>
            <w:r>
              <w:rPr>
                <w:rFonts w:ascii="Times New Roman" w:hAnsi="Times New Roman"/>
              </w:rPr>
              <w:t>89,0</w:t>
            </w:r>
          </w:p>
        </w:tc>
        <w:tc>
          <w:tcPr>
            <w:tcW w:w="2977" w:type="dxa"/>
            <w:tcBorders>
              <w:top w:val="nil"/>
              <w:left w:val="nil"/>
              <w:bottom w:val="single" w:sz="4" w:space="0" w:color="auto"/>
              <w:right w:val="single" w:sz="4" w:space="0" w:color="auto"/>
            </w:tcBorders>
            <w:shd w:val="clear" w:color="auto" w:fill="auto"/>
            <w:hideMark/>
          </w:tcPr>
          <w:p w:rsidR="00F22B8C" w:rsidRPr="00A14C98" w:rsidRDefault="00177265" w:rsidP="008C678F">
            <w:pPr>
              <w:spacing w:after="0" w:line="240" w:lineRule="auto"/>
              <w:jc w:val="both"/>
              <w:rPr>
                <w:rFonts w:ascii="Times New Roman" w:hAnsi="Times New Roman"/>
                <w:spacing w:val="-6"/>
                <w:sz w:val="23"/>
                <w:szCs w:val="23"/>
              </w:rPr>
            </w:pPr>
            <w:r>
              <w:rPr>
                <w:rFonts w:ascii="Times New Roman" w:hAnsi="Times New Roman"/>
                <w:spacing w:val="-6"/>
                <w:sz w:val="23"/>
                <w:szCs w:val="23"/>
              </w:rPr>
              <w:t xml:space="preserve">В 2014 году указаны данные </w:t>
            </w:r>
            <w:r w:rsidRPr="00177265">
              <w:rPr>
                <w:rFonts w:ascii="Times New Roman" w:hAnsi="Times New Roman"/>
                <w:spacing w:val="-6"/>
                <w:sz w:val="23"/>
                <w:szCs w:val="23"/>
              </w:rPr>
              <w:t xml:space="preserve">формы статистического наблюдения №31, представленные бюджетным учреждением Ханты-Мансийского автономного округа - Югры </w:t>
            </w:r>
            <w:r w:rsidR="00B06764">
              <w:rPr>
                <w:rFonts w:ascii="Times New Roman" w:hAnsi="Times New Roman"/>
                <w:spacing w:val="-6"/>
                <w:sz w:val="23"/>
                <w:szCs w:val="23"/>
              </w:rPr>
              <w:t>«</w:t>
            </w:r>
            <w:r w:rsidRPr="00177265">
              <w:rPr>
                <w:rFonts w:ascii="Times New Roman" w:hAnsi="Times New Roman"/>
                <w:spacing w:val="-6"/>
                <w:sz w:val="23"/>
                <w:szCs w:val="23"/>
              </w:rPr>
              <w:t>Когалымская городская больница</w:t>
            </w:r>
            <w:r w:rsidR="00B06764">
              <w:rPr>
                <w:rFonts w:ascii="Times New Roman" w:hAnsi="Times New Roman"/>
                <w:spacing w:val="-6"/>
                <w:sz w:val="23"/>
                <w:szCs w:val="23"/>
              </w:rPr>
              <w:t>»</w:t>
            </w:r>
            <w:r w:rsidRPr="00177265">
              <w:rPr>
                <w:rFonts w:ascii="Times New Roman" w:hAnsi="Times New Roman"/>
                <w:spacing w:val="-6"/>
                <w:sz w:val="23"/>
                <w:szCs w:val="23"/>
              </w:rPr>
              <w:t xml:space="preserve">. Прогнозные значения на 2015-2017 годы рассчитываются в отношении организованного детского населения (воспитанники муниципальных дошкольных образовательных </w:t>
            </w:r>
          </w:p>
        </w:tc>
      </w:tr>
      <w:tr w:rsidR="00B644E1" w:rsidRPr="00AE51B0" w:rsidTr="00177265">
        <w:trPr>
          <w:trHeight w:val="1119"/>
        </w:trPr>
        <w:tc>
          <w:tcPr>
            <w:tcW w:w="724" w:type="dxa"/>
            <w:tcBorders>
              <w:top w:val="single" w:sz="4" w:space="0" w:color="auto"/>
              <w:left w:val="single" w:sz="4" w:space="0" w:color="auto"/>
              <w:bottom w:val="single" w:sz="4" w:space="0" w:color="auto"/>
              <w:right w:val="single" w:sz="4" w:space="0" w:color="auto"/>
            </w:tcBorders>
            <w:shd w:val="clear" w:color="auto" w:fill="auto"/>
          </w:tcPr>
          <w:p w:rsidR="00B644E1" w:rsidRDefault="00B644E1" w:rsidP="00F22B8C">
            <w:pPr>
              <w:spacing w:after="0" w:line="240" w:lineRule="auto"/>
              <w:jc w:val="center"/>
              <w:rPr>
                <w:rFonts w:ascii="Times New Roman" w:hAnsi="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644E1" w:rsidRPr="00667048" w:rsidRDefault="00B644E1" w:rsidP="00F22B8C">
            <w:pPr>
              <w:spacing w:after="0" w:line="240" w:lineRule="auto"/>
              <w:rPr>
                <w:rFonts w:ascii="Times New Roman" w:hAnsi="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44E1" w:rsidRPr="00667048" w:rsidRDefault="00B644E1" w:rsidP="00F22B8C">
            <w:pPr>
              <w:spacing w:after="0" w:line="240" w:lineRule="auto"/>
              <w:jc w:val="center"/>
              <w:rPr>
                <w:rFonts w:ascii="Times New Roman" w:hAnsi="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644E1" w:rsidRDefault="00B644E1" w:rsidP="00F22B8C">
            <w:pPr>
              <w:spacing w:after="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644E1" w:rsidRDefault="00B644E1" w:rsidP="00F22B8C">
            <w:pPr>
              <w:spacing w:after="0" w:line="240" w:lineRule="auto"/>
              <w:jc w:val="center"/>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B644E1" w:rsidRDefault="00B644E1" w:rsidP="00F22B8C">
            <w:pPr>
              <w:spacing w:after="0" w:line="240" w:lineRule="auto"/>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B644E1" w:rsidRDefault="00B644E1" w:rsidP="00F22B8C">
            <w:pPr>
              <w:spacing w:after="0" w:line="240" w:lineRule="auto"/>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B644E1" w:rsidRDefault="00B644E1" w:rsidP="00F22B8C">
            <w:pPr>
              <w:spacing w:after="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644E1" w:rsidRDefault="00B644E1" w:rsidP="00F22B8C">
            <w:pPr>
              <w:spacing w:after="0" w:line="240" w:lineRule="auto"/>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644E1" w:rsidRDefault="008C678F" w:rsidP="00F22B8C">
            <w:pPr>
              <w:spacing w:after="0" w:line="240" w:lineRule="auto"/>
              <w:jc w:val="both"/>
              <w:rPr>
                <w:rFonts w:ascii="Times New Roman" w:hAnsi="Times New Roman"/>
                <w:color w:val="000000"/>
                <w:spacing w:val="-6"/>
                <w:sz w:val="23"/>
                <w:szCs w:val="23"/>
              </w:rPr>
            </w:pPr>
            <w:r w:rsidRPr="00177265">
              <w:rPr>
                <w:rFonts w:ascii="Times New Roman" w:hAnsi="Times New Roman"/>
                <w:spacing w:val="-6"/>
                <w:sz w:val="23"/>
                <w:szCs w:val="23"/>
              </w:rPr>
              <w:t xml:space="preserve">организаций и учащиеся муниципальных общеобразовательных организаций) с учетом результатов медицинских осмотров организованных детей. Указанные прогнозные значения показателя будут корректироваться с учетом статистических данных БУ ХМАО - Югры </w:t>
            </w:r>
            <w:r w:rsidR="00B06764">
              <w:rPr>
                <w:rFonts w:ascii="Times New Roman" w:hAnsi="Times New Roman"/>
                <w:spacing w:val="-6"/>
                <w:sz w:val="23"/>
                <w:szCs w:val="23"/>
              </w:rPr>
              <w:t>«</w:t>
            </w:r>
            <w:r w:rsidR="00B644E1" w:rsidRPr="00177265">
              <w:rPr>
                <w:rFonts w:ascii="Times New Roman" w:hAnsi="Times New Roman"/>
                <w:spacing w:val="-6"/>
                <w:sz w:val="23"/>
                <w:szCs w:val="23"/>
              </w:rPr>
              <w:t>Когалымская городская больница</w:t>
            </w:r>
            <w:r w:rsidR="00B06764">
              <w:rPr>
                <w:rFonts w:ascii="Times New Roman" w:hAnsi="Times New Roman"/>
                <w:spacing w:val="-6"/>
                <w:sz w:val="23"/>
                <w:szCs w:val="23"/>
              </w:rPr>
              <w:t>»</w:t>
            </w:r>
            <w:r w:rsidR="00B644E1" w:rsidRPr="00177265">
              <w:rPr>
                <w:rFonts w:ascii="Times New Roman" w:hAnsi="Times New Roman"/>
                <w:spacing w:val="-6"/>
                <w:sz w:val="23"/>
                <w:szCs w:val="23"/>
              </w:rPr>
              <w:t xml:space="preserve"> (форма №31), в которой учитывается всё детское население города Когалыма в возрасте от 2 лет, в том числе и неорганизованные дети.</w:t>
            </w:r>
          </w:p>
        </w:tc>
      </w:tr>
      <w:tr w:rsidR="00F22B8C" w:rsidRPr="00AE51B0" w:rsidTr="00177265">
        <w:trPr>
          <w:trHeight w:val="1119"/>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17.</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rPr>
                <w:rFonts w:ascii="Times New Roman" w:hAnsi="Times New Roman"/>
                <w:color w:val="000000"/>
                <w:sz w:val="24"/>
                <w:szCs w:val="24"/>
              </w:rPr>
            </w:pPr>
            <w:r w:rsidRPr="00667048">
              <w:rPr>
                <w:rFonts w:ascii="Times New Roman" w:hAnsi="Times New Roman"/>
                <w:color w:val="000000"/>
                <w:sz w:val="24"/>
                <w:szCs w:val="24"/>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sidRPr="00667048">
              <w:rPr>
                <w:rFonts w:ascii="Times New Roman" w:hAnsi="Times New Roman"/>
                <w:color w:val="000000"/>
                <w:sz w:val="24"/>
                <w:szCs w:val="24"/>
              </w:rPr>
              <w:t>Процент</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40304E" w:rsidP="00F22B8C">
            <w:pPr>
              <w:spacing w:after="0" w:line="240" w:lineRule="auto"/>
              <w:jc w:val="center"/>
              <w:rPr>
                <w:rFonts w:ascii="Times New Roman" w:hAnsi="Times New Roman"/>
              </w:rPr>
            </w:pPr>
            <w:r>
              <w:rPr>
                <w:rFonts w:ascii="Times New Roman" w:hAnsi="Times New Roman"/>
              </w:rPr>
              <w:t>32,9</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40304E" w:rsidP="00F22B8C">
            <w:pPr>
              <w:spacing w:after="0" w:line="240" w:lineRule="auto"/>
              <w:jc w:val="center"/>
              <w:rPr>
                <w:rFonts w:ascii="Times New Roman" w:hAnsi="Times New Roman"/>
              </w:rPr>
            </w:pPr>
            <w:r>
              <w:rPr>
                <w:rFonts w:ascii="Times New Roman" w:hAnsi="Times New Roman"/>
              </w:rPr>
              <w:t>32,6</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40304E" w:rsidP="00F22B8C">
            <w:pPr>
              <w:spacing w:after="0" w:line="240" w:lineRule="auto"/>
              <w:jc w:val="center"/>
              <w:rPr>
                <w:rFonts w:ascii="Times New Roman" w:hAnsi="Times New Roman"/>
              </w:rPr>
            </w:pPr>
            <w:r>
              <w:rPr>
                <w:rFonts w:ascii="Times New Roman" w:hAnsi="Times New Roman"/>
              </w:rPr>
              <w:t>33,0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40304E" w:rsidP="00411C8B">
            <w:pPr>
              <w:spacing w:after="0" w:line="240" w:lineRule="auto"/>
              <w:jc w:val="center"/>
              <w:rPr>
                <w:rFonts w:ascii="Times New Roman" w:hAnsi="Times New Roman"/>
              </w:rPr>
            </w:pPr>
            <w:r>
              <w:rPr>
                <w:rFonts w:ascii="Times New Roman" w:hAnsi="Times New Roman"/>
              </w:rPr>
              <w:t>32,</w:t>
            </w:r>
            <w:r w:rsidR="00411C8B">
              <w:rPr>
                <w:rFonts w:ascii="Times New Roman" w:hAnsi="Times New Roman"/>
              </w:rPr>
              <w:t>5</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40304E" w:rsidP="00411C8B">
            <w:pPr>
              <w:spacing w:after="0" w:line="240" w:lineRule="auto"/>
              <w:jc w:val="center"/>
              <w:rPr>
                <w:rFonts w:ascii="Times New Roman" w:hAnsi="Times New Roman"/>
              </w:rPr>
            </w:pPr>
            <w:r>
              <w:rPr>
                <w:rFonts w:ascii="Times New Roman" w:hAnsi="Times New Roman"/>
              </w:rPr>
              <w:t>32,</w:t>
            </w:r>
            <w:r w:rsidR="00411C8B">
              <w:rPr>
                <w:rFonts w:ascii="Times New Roman" w:hAnsi="Times New Roman"/>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40304E" w:rsidP="00411C8B">
            <w:pPr>
              <w:spacing w:after="0" w:line="240" w:lineRule="auto"/>
              <w:jc w:val="center"/>
              <w:rPr>
                <w:rFonts w:ascii="Times New Roman" w:hAnsi="Times New Roman"/>
              </w:rPr>
            </w:pPr>
            <w:r>
              <w:rPr>
                <w:rFonts w:ascii="Times New Roman" w:hAnsi="Times New Roman"/>
              </w:rPr>
              <w:t>3</w:t>
            </w:r>
            <w:r w:rsidR="00411C8B">
              <w:rPr>
                <w:rFonts w:ascii="Times New Roman" w:hAnsi="Times New Roman"/>
              </w:rPr>
              <w:t>2,5</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F22B8C" w:rsidRPr="00A326D1" w:rsidRDefault="00177265" w:rsidP="00F22B8C">
            <w:pPr>
              <w:spacing w:after="0" w:line="240" w:lineRule="auto"/>
              <w:jc w:val="both"/>
              <w:rPr>
                <w:rFonts w:ascii="Times New Roman" w:hAnsi="Times New Roman"/>
                <w:color w:val="000000"/>
                <w:spacing w:val="-6"/>
                <w:sz w:val="23"/>
                <w:szCs w:val="23"/>
              </w:rPr>
            </w:pPr>
            <w:r>
              <w:rPr>
                <w:rFonts w:ascii="Times New Roman" w:hAnsi="Times New Roman"/>
                <w:color w:val="000000"/>
                <w:spacing w:val="-6"/>
                <w:sz w:val="23"/>
                <w:szCs w:val="23"/>
              </w:rPr>
              <w:t xml:space="preserve">В </w:t>
            </w:r>
            <w:r w:rsidRPr="00177265">
              <w:rPr>
                <w:rFonts w:ascii="Times New Roman" w:hAnsi="Times New Roman"/>
                <w:color w:val="000000"/>
                <w:spacing w:val="-6"/>
                <w:sz w:val="23"/>
                <w:szCs w:val="23"/>
              </w:rPr>
              <w:t>прогнозном периоде планируется сдерживать долю учащихся, обучающихся во вторую смену, за счет планомерного распределения учащихся по сменам с учетом общего количества учащихся, учащихся обучающихся по новым федеральным государственным общеобразовательным стандартам.</w:t>
            </w:r>
          </w:p>
        </w:tc>
      </w:tr>
      <w:tr w:rsidR="00F22B8C" w:rsidRPr="00AE51B0" w:rsidTr="0040304E">
        <w:trPr>
          <w:trHeight w:val="1020"/>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F22B8C" w:rsidRPr="006A6772" w:rsidRDefault="00F22B8C" w:rsidP="00F22B8C">
            <w:pPr>
              <w:spacing w:after="0" w:line="240" w:lineRule="auto"/>
              <w:jc w:val="center"/>
              <w:rPr>
                <w:rFonts w:ascii="Times New Roman" w:hAnsi="Times New Roman"/>
                <w:sz w:val="24"/>
                <w:szCs w:val="24"/>
              </w:rPr>
            </w:pPr>
            <w:r w:rsidRPr="006A6772">
              <w:rPr>
                <w:rFonts w:ascii="Times New Roman" w:hAnsi="Times New Roman"/>
                <w:sz w:val="24"/>
                <w:szCs w:val="24"/>
              </w:rPr>
              <w:lastRenderedPageBreak/>
              <w:t>18.</w:t>
            </w:r>
          </w:p>
        </w:tc>
        <w:tc>
          <w:tcPr>
            <w:tcW w:w="2977" w:type="dxa"/>
            <w:tcBorders>
              <w:top w:val="single" w:sz="4" w:space="0" w:color="auto"/>
              <w:left w:val="nil"/>
              <w:bottom w:val="single" w:sz="4" w:space="0" w:color="auto"/>
              <w:right w:val="single" w:sz="4" w:space="0" w:color="auto"/>
            </w:tcBorders>
            <w:shd w:val="clear" w:color="auto" w:fill="auto"/>
            <w:hideMark/>
          </w:tcPr>
          <w:p w:rsidR="00F22B8C" w:rsidRPr="006A6772" w:rsidRDefault="00F22B8C" w:rsidP="00F22B8C">
            <w:pPr>
              <w:spacing w:after="0" w:line="240" w:lineRule="auto"/>
              <w:rPr>
                <w:rFonts w:ascii="Times New Roman" w:hAnsi="Times New Roman"/>
                <w:sz w:val="24"/>
                <w:szCs w:val="24"/>
              </w:rPr>
            </w:pPr>
            <w:r w:rsidRPr="006A6772">
              <w:rPr>
                <w:rFonts w:ascii="Times New Roman" w:hAnsi="Times New Roman"/>
                <w:sz w:val="24"/>
                <w:szCs w:val="24"/>
              </w:rPr>
              <w:t>Расходы бюджета муниципального образования на общее образование в расчете на 1 обучающегося в муниципальных общеобразовательных учреждениях</w:t>
            </w:r>
          </w:p>
        </w:tc>
        <w:tc>
          <w:tcPr>
            <w:tcW w:w="1417" w:type="dxa"/>
            <w:tcBorders>
              <w:top w:val="single" w:sz="4" w:space="0" w:color="auto"/>
              <w:left w:val="nil"/>
              <w:bottom w:val="single" w:sz="4" w:space="0" w:color="auto"/>
              <w:right w:val="single" w:sz="4" w:space="0" w:color="auto"/>
            </w:tcBorders>
            <w:shd w:val="clear" w:color="auto" w:fill="auto"/>
            <w:hideMark/>
          </w:tcPr>
          <w:p w:rsidR="00F22B8C" w:rsidRPr="006A6772" w:rsidRDefault="00F22B8C" w:rsidP="00F22B8C">
            <w:pPr>
              <w:spacing w:after="0" w:line="240" w:lineRule="auto"/>
              <w:jc w:val="center"/>
              <w:rPr>
                <w:rFonts w:ascii="Times New Roman" w:hAnsi="Times New Roman"/>
                <w:sz w:val="24"/>
                <w:szCs w:val="24"/>
              </w:rPr>
            </w:pPr>
            <w:r w:rsidRPr="006A6772">
              <w:rPr>
                <w:rFonts w:ascii="Times New Roman" w:hAnsi="Times New Roman"/>
                <w:sz w:val="24"/>
                <w:szCs w:val="24"/>
              </w:rPr>
              <w:t>Тысяча рублей</w:t>
            </w:r>
          </w:p>
        </w:tc>
        <w:tc>
          <w:tcPr>
            <w:tcW w:w="1134" w:type="dxa"/>
            <w:tcBorders>
              <w:top w:val="single" w:sz="4" w:space="0" w:color="auto"/>
              <w:left w:val="nil"/>
              <w:bottom w:val="single" w:sz="4" w:space="0" w:color="000000"/>
              <w:right w:val="single" w:sz="4" w:space="0" w:color="000000"/>
            </w:tcBorders>
            <w:shd w:val="clear" w:color="auto" w:fill="auto"/>
            <w:noWrap/>
          </w:tcPr>
          <w:p w:rsidR="00F22B8C" w:rsidRPr="006A6772" w:rsidRDefault="0040304E" w:rsidP="00F22B8C">
            <w:pPr>
              <w:spacing w:after="0" w:line="240" w:lineRule="auto"/>
              <w:jc w:val="center"/>
              <w:rPr>
                <w:rFonts w:ascii="Times New Roman" w:hAnsi="Times New Roman"/>
              </w:rPr>
            </w:pPr>
            <w:r>
              <w:rPr>
                <w:rFonts w:ascii="Times New Roman" w:hAnsi="Times New Roman"/>
              </w:rPr>
              <w:t>103,9</w:t>
            </w:r>
          </w:p>
        </w:tc>
        <w:tc>
          <w:tcPr>
            <w:tcW w:w="1134" w:type="dxa"/>
            <w:tcBorders>
              <w:top w:val="single" w:sz="4" w:space="0" w:color="auto"/>
              <w:left w:val="nil"/>
              <w:bottom w:val="single" w:sz="4" w:space="0" w:color="000000"/>
              <w:right w:val="single" w:sz="4" w:space="0" w:color="000000"/>
            </w:tcBorders>
            <w:shd w:val="clear" w:color="auto" w:fill="auto"/>
            <w:noWrap/>
          </w:tcPr>
          <w:p w:rsidR="00F22B8C" w:rsidRPr="006A6772" w:rsidRDefault="0040304E" w:rsidP="00F22B8C">
            <w:pPr>
              <w:spacing w:after="0" w:line="240" w:lineRule="auto"/>
              <w:jc w:val="center"/>
              <w:rPr>
                <w:rFonts w:ascii="Times New Roman" w:hAnsi="Times New Roman"/>
              </w:rPr>
            </w:pPr>
            <w:r>
              <w:rPr>
                <w:rFonts w:ascii="Times New Roman" w:hAnsi="Times New Roman"/>
              </w:rPr>
              <w:t>112,4</w:t>
            </w:r>
          </w:p>
        </w:tc>
        <w:tc>
          <w:tcPr>
            <w:tcW w:w="1418" w:type="dxa"/>
            <w:tcBorders>
              <w:top w:val="single" w:sz="4" w:space="0" w:color="auto"/>
              <w:left w:val="nil"/>
              <w:bottom w:val="single" w:sz="4" w:space="0" w:color="000000"/>
              <w:right w:val="single" w:sz="4" w:space="0" w:color="000000"/>
            </w:tcBorders>
            <w:shd w:val="clear" w:color="auto" w:fill="auto"/>
            <w:noWrap/>
          </w:tcPr>
          <w:p w:rsidR="00F22B8C" w:rsidRPr="006A6772" w:rsidRDefault="0040304E" w:rsidP="00F22B8C">
            <w:pPr>
              <w:spacing w:after="0" w:line="240" w:lineRule="auto"/>
              <w:jc w:val="center"/>
              <w:rPr>
                <w:rFonts w:ascii="Times New Roman" w:hAnsi="Times New Roman"/>
              </w:rPr>
            </w:pPr>
            <w:r>
              <w:rPr>
                <w:rFonts w:ascii="Times New Roman" w:hAnsi="Times New Roman"/>
              </w:rPr>
              <w:t>121,4</w:t>
            </w:r>
          </w:p>
        </w:tc>
        <w:tc>
          <w:tcPr>
            <w:tcW w:w="1276" w:type="dxa"/>
            <w:tcBorders>
              <w:top w:val="single" w:sz="4" w:space="0" w:color="auto"/>
              <w:left w:val="nil"/>
              <w:bottom w:val="single" w:sz="4" w:space="0" w:color="000000"/>
              <w:right w:val="single" w:sz="4" w:space="0" w:color="000000"/>
            </w:tcBorders>
            <w:shd w:val="clear" w:color="auto" w:fill="auto"/>
            <w:noWrap/>
          </w:tcPr>
          <w:p w:rsidR="00F22B8C" w:rsidRPr="006A6772" w:rsidRDefault="0040304E" w:rsidP="00F22B8C">
            <w:pPr>
              <w:spacing w:after="0" w:line="240" w:lineRule="auto"/>
              <w:jc w:val="center"/>
              <w:rPr>
                <w:rFonts w:ascii="Times New Roman" w:hAnsi="Times New Roman"/>
              </w:rPr>
            </w:pPr>
            <w:r>
              <w:rPr>
                <w:rFonts w:ascii="Times New Roman" w:hAnsi="Times New Roman"/>
              </w:rPr>
              <w:t>141,5</w:t>
            </w:r>
          </w:p>
        </w:tc>
        <w:tc>
          <w:tcPr>
            <w:tcW w:w="1417" w:type="dxa"/>
            <w:tcBorders>
              <w:top w:val="single" w:sz="4" w:space="0" w:color="auto"/>
              <w:left w:val="nil"/>
              <w:bottom w:val="single" w:sz="4" w:space="0" w:color="000000"/>
              <w:right w:val="single" w:sz="4" w:space="0" w:color="000000"/>
            </w:tcBorders>
            <w:shd w:val="clear" w:color="auto" w:fill="auto"/>
            <w:noWrap/>
          </w:tcPr>
          <w:p w:rsidR="00F22B8C" w:rsidRPr="006A6772" w:rsidRDefault="0040304E" w:rsidP="00F22B8C">
            <w:pPr>
              <w:spacing w:after="0" w:line="240" w:lineRule="auto"/>
              <w:jc w:val="center"/>
              <w:rPr>
                <w:rFonts w:ascii="Times New Roman" w:hAnsi="Times New Roman"/>
              </w:rPr>
            </w:pPr>
            <w:r>
              <w:rPr>
                <w:rFonts w:ascii="Times New Roman" w:hAnsi="Times New Roman"/>
              </w:rPr>
              <w:t>149,6</w:t>
            </w:r>
          </w:p>
        </w:tc>
        <w:tc>
          <w:tcPr>
            <w:tcW w:w="1134" w:type="dxa"/>
            <w:tcBorders>
              <w:top w:val="single" w:sz="4" w:space="0" w:color="auto"/>
              <w:left w:val="nil"/>
              <w:bottom w:val="single" w:sz="4" w:space="0" w:color="000000"/>
              <w:right w:val="single" w:sz="4" w:space="0" w:color="000000"/>
            </w:tcBorders>
            <w:shd w:val="clear" w:color="auto" w:fill="auto"/>
            <w:noWrap/>
          </w:tcPr>
          <w:p w:rsidR="00F22B8C" w:rsidRPr="006A6772" w:rsidRDefault="0040304E" w:rsidP="00F22B8C">
            <w:pPr>
              <w:spacing w:after="0" w:line="240" w:lineRule="auto"/>
              <w:jc w:val="center"/>
              <w:rPr>
                <w:rFonts w:ascii="Times New Roman" w:hAnsi="Times New Roman"/>
              </w:rPr>
            </w:pPr>
            <w:r>
              <w:rPr>
                <w:rFonts w:ascii="Times New Roman" w:hAnsi="Times New Roman"/>
              </w:rPr>
              <w:t>156,1</w:t>
            </w:r>
          </w:p>
        </w:tc>
        <w:tc>
          <w:tcPr>
            <w:tcW w:w="2977" w:type="dxa"/>
            <w:tcBorders>
              <w:top w:val="single" w:sz="4" w:space="0" w:color="auto"/>
              <w:left w:val="nil"/>
              <w:bottom w:val="single" w:sz="4" w:space="0" w:color="auto"/>
              <w:right w:val="single" w:sz="4" w:space="0" w:color="auto"/>
            </w:tcBorders>
            <w:shd w:val="clear" w:color="auto" w:fill="auto"/>
            <w:hideMark/>
          </w:tcPr>
          <w:p w:rsidR="00F22B8C" w:rsidRPr="00DA0433" w:rsidRDefault="00F22B8C" w:rsidP="00F22B8C">
            <w:pPr>
              <w:spacing w:after="0" w:line="240" w:lineRule="auto"/>
              <w:jc w:val="both"/>
              <w:rPr>
                <w:rFonts w:ascii="Times New Roman" w:hAnsi="Times New Roman"/>
                <w:spacing w:val="-10"/>
                <w:sz w:val="23"/>
                <w:szCs w:val="23"/>
              </w:rPr>
            </w:pPr>
            <w:r w:rsidRPr="00DA0433">
              <w:rPr>
                <w:rFonts w:ascii="Times New Roman" w:hAnsi="Times New Roman"/>
                <w:spacing w:val="-10"/>
                <w:sz w:val="23"/>
                <w:szCs w:val="23"/>
              </w:rPr>
              <w:t>Увеличение в прогнозном периоде в соответствии с  доведенными объемами межбюджетных трансфертов (окружной бюджет). Субвенции на реализацию основных общеобразовательных программ и ежемесячные выплаты за классное руководство рассчитываются по нормативу, исходя из количества детей,  с учетом достижения уровня средней заработной платы в целях реализации Указа Президента № 597 от 07.05.2012.</w:t>
            </w:r>
          </w:p>
        </w:tc>
      </w:tr>
      <w:tr w:rsidR="00F22B8C" w:rsidRPr="00AE51B0" w:rsidTr="00395D84">
        <w:trPr>
          <w:trHeight w:val="1416"/>
        </w:trPr>
        <w:tc>
          <w:tcPr>
            <w:tcW w:w="724" w:type="dxa"/>
            <w:tcBorders>
              <w:top w:val="nil"/>
              <w:left w:val="single" w:sz="4" w:space="0" w:color="auto"/>
              <w:bottom w:val="single" w:sz="4" w:space="0" w:color="auto"/>
              <w:right w:val="single" w:sz="4" w:space="0" w:color="auto"/>
            </w:tcBorders>
            <w:shd w:val="clear" w:color="auto" w:fill="auto"/>
            <w:hideMark/>
          </w:tcPr>
          <w:p w:rsidR="00F22B8C" w:rsidRPr="00297BB0" w:rsidRDefault="00F22B8C" w:rsidP="00F22B8C">
            <w:pPr>
              <w:spacing w:after="0" w:line="240" w:lineRule="auto"/>
              <w:jc w:val="center"/>
              <w:rPr>
                <w:rFonts w:ascii="Times New Roman" w:hAnsi="Times New Roman"/>
                <w:sz w:val="24"/>
                <w:szCs w:val="24"/>
              </w:rPr>
            </w:pPr>
            <w:r w:rsidRPr="00297BB0">
              <w:rPr>
                <w:rFonts w:ascii="Times New Roman" w:hAnsi="Times New Roman"/>
                <w:sz w:val="24"/>
                <w:szCs w:val="24"/>
              </w:rPr>
              <w:t>19.</w:t>
            </w:r>
          </w:p>
        </w:tc>
        <w:tc>
          <w:tcPr>
            <w:tcW w:w="2977" w:type="dxa"/>
            <w:tcBorders>
              <w:top w:val="nil"/>
              <w:left w:val="nil"/>
              <w:bottom w:val="single" w:sz="4" w:space="0" w:color="auto"/>
              <w:right w:val="single" w:sz="4" w:space="0" w:color="auto"/>
            </w:tcBorders>
            <w:shd w:val="clear" w:color="auto" w:fill="auto"/>
            <w:hideMark/>
          </w:tcPr>
          <w:p w:rsidR="00F22B8C" w:rsidRPr="00297BB0" w:rsidRDefault="00F22B8C" w:rsidP="00F22B8C">
            <w:pPr>
              <w:spacing w:after="0" w:line="240" w:lineRule="auto"/>
              <w:rPr>
                <w:rFonts w:ascii="Times New Roman" w:hAnsi="Times New Roman"/>
                <w:sz w:val="24"/>
                <w:szCs w:val="24"/>
              </w:rPr>
            </w:pPr>
            <w:r w:rsidRPr="00297BB0">
              <w:rPr>
                <w:rFonts w:ascii="Times New Roman" w:hAnsi="Times New Roman"/>
                <w:sz w:val="24"/>
                <w:szCs w:val="24"/>
              </w:rPr>
              <w:t>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tc>
        <w:tc>
          <w:tcPr>
            <w:tcW w:w="1417" w:type="dxa"/>
            <w:tcBorders>
              <w:top w:val="nil"/>
              <w:left w:val="nil"/>
              <w:bottom w:val="single" w:sz="4" w:space="0" w:color="auto"/>
              <w:right w:val="single" w:sz="4" w:space="0" w:color="auto"/>
            </w:tcBorders>
            <w:shd w:val="clear" w:color="auto" w:fill="auto"/>
            <w:hideMark/>
          </w:tcPr>
          <w:p w:rsidR="00F22B8C" w:rsidRPr="00297BB0" w:rsidRDefault="00F22B8C" w:rsidP="00F22B8C">
            <w:pPr>
              <w:spacing w:after="0" w:line="240" w:lineRule="auto"/>
              <w:jc w:val="center"/>
              <w:rPr>
                <w:rFonts w:ascii="Times New Roman" w:hAnsi="Times New Roman"/>
                <w:sz w:val="24"/>
                <w:szCs w:val="24"/>
              </w:rPr>
            </w:pPr>
            <w:r w:rsidRPr="00297BB0">
              <w:rPr>
                <w:rFonts w:ascii="Times New Roman" w:hAnsi="Times New Roman"/>
                <w:sz w:val="24"/>
                <w:szCs w:val="24"/>
              </w:rPr>
              <w:t>Процент</w:t>
            </w:r>
          </w:p>
        </w:tc>
        <w:tc>
          <w:tcPr>
            <w:tcW w:w="1134" w:type="dxa"/>
            <w:tcBorders>
              <w:top w:val="nil"/>
              <w:left w:val="nil"/>
              <w:bottom w:val="single" w:sz="4" w:space="0" w:color="auto"/>
              <w:right w:val="single" w:sz="4" w:space="0" w:color="000000"/>
            </w:tcBorders>
            <w:shd w:val="clear" w:color="auto" w:fill="auto"/>
            <w:noWrap/>
          </w:tcPr>
          <w:p w:rsidR="00F22B8C" w:rsidRPr="00297BB0" w:rsidRDefault="00395D84" w:rsidP="00F22B8C">
            <w:pPr>
              <w:spacing w:after="0" w:line="240" w:lineRule="auto"/>
              <w:jc w:val="center"/>
              <w:rPr>
                <w:rFonts w:ascii="Times New Roman" w:hAnsi="Times New Roman"/>
              </w:rPr>
            </w:pPr>
            <w:r>
              <w:rPr>
                <w:rFonts w:ascii="Times New Roman" w:hAnsi="Times New Roman"/>
              </w:rPr>
              <w:t>75,2</w:t>
            </w:r>
          </w:p>
        </w:tc>
        <w:tc>
          <w:tcPr>
            <w:tcW w:w="1134" w:type="dxa"/>
            <w:tcBorders>
              <w:top w:val="nil"/>
              <w:left w:val="nil"/>
              <w:bottom w:val="single" w:sz="4" w:space="0" w:color="auto"/>
              <w:right w:val="single" w:sz="4" w:space="0" w:color="000000"/>
            </w:tcBorders>
            <w:shd w:val="clear" w:color="auto" w:fill="auto"/>
            <w:noWrap/>
          </w:tcPr>
          <w:p w:rsidR="00F22B8C" w:rsidRPr="00297BB0" w:rsidRDefault="00395D84" w:rsidP="00F22B8C">
            <w:pPr>
              <w:spacing w:after="0" w:line="240" w:lineRule="auto"/>
              <w:jc w:val="center"/>
              <w:rPr>
                <w:rFonts w:ascii="Times New Roman" w:hAnsi="Times New Roman"/>
              </w:rPr>
            </w:pPr>
            <w:r>
              <w:rPr>
                <w:rFonts w:ascii="Times New Roman" w:hAnsi="Times New Roman"/>
              </w:rPr>
              <w:t>68,0</w:t>
            </w:r>
          </w:p>
        </w:tc>
        <w:tc>
          <w:tcPr>
            <w:tcW w:w="1418" w:type="dxa"/>
            <w:tcBorders>
              <w:top w:val="nil"/>
              <w:left w:val="nil"/>
              <w:bottom w:val="single" w:sz="4" w:space="0" w:color="auto"/>
              <w:right w:val="single" w:sz="4" w:space="0" w:color="000000"/>
            </w:tcBorders>
            <w:shd w:val="clear" w:color="auto" w:fill="auto"/>
            <w:noWrap/>
          </w:tcPr>
          <w:p w:rsidR="00F22B8C" w:rsidRPr="00297BB0" w:rsidRDefault="00395D84" w:rsidP="00F22B8C">
            <w:pPr>
              <w:spacing w:after="0" w:line="240" w:lineRule="auto"/>
              <w:jc w:val="center"/>
              <w:rPr>
                <w:rFonts w:ascii="Times New Roman" w:hAnsi="Times New Roman"/>
              </w:rPr>
            </w:pPr>
            <w:r>
              <w:rPr>
                <w:rFonts w:ascii="Times New Roman" w:hAnsi="Times New Roman"/>
              </w:rPr>
              <w:t>74,2</w:t>
            </w:r>
          </w:p>
        </w:tc>
        <w:tc>
          <w:tcPr>
            <w:tcW w:w="1276" w:type="dxa"/>
            <w:tcBorders>
              <w:top w:val="nil"/>
              <w:left w:val="nil"/>
              <w:bottom w:val="single" w:sz="4" w:space="0" w:color="auto"/>
              <w:right w:val="single" w:sz="4" w:space="0" w:color="000000"/>
            </w:tcBorders>
            <w:shd w:val="clear" w:color="auto" w:fill="auto"/>
            <w:noWrap/>
          </w:tcPr>
          <w:p w:rsidR="00F22B8C" w:rsidRPr="00297BB0" w:rsidRDefault="00395D84" w:rsidP="00634E74">
            <w:pPr>
              <w:spacing w:after="0" w:line="240" w:lineRule="auto"/>
              <w:jc w:val="center"/>
              <w:rPr>
                <w:rFonts w:ascii="Times New Roman" w:hAnsi="Times New Roman"/>
              </w:rPr>
            </w:pPr>
            <w:r>
              <w:rPr>
                <w:rFonts w:ascii="Times New Roman" w:hAnsi="Times New Roman"/>
              </w:rPr>
              <w:t>71,</w:t>
            </w:r>
            <w:r w:rsidR="00634E74">
              <w:rPr>
                <w:rFonts w:ascii="Times New Roman" w:hAnsi="Times New Roman"/>
              </w:rPr>
              <w:t>9</w:t>
            </w:r>
          </w:p>
        </w:tc>
        <w:tc>
          <w:tcPr>
            <w:tcW w:w="1417" w:type="dxa"/>
            <w:tcBorders>
              <w:top w:val="nil"/>
              <w:left w:val="nil"/>
              <w:bottom w:val="single" w:sz="4" w:space="0" w:color="auto"/>
              <w:right w:val="single" w:sz="4" w:space="0" w:color="000000"/>
            </w:tcBorders>
            <w:shd w:val="clear" w:color="auto" w:fill="auto"/>
            <w:noWrap/>
          </w:tcPr>
          <w:p w:rsidR="00F22B8C" w:rsidRPr="00297BB0" w:rsidRDefault="00634E74" w:rsidP="00F22B8C">
            <w:pPr>
              <w:spacing w:after="0" w:line="240" w:lineRule="auto"/>
              <w:jc w:val="center"/>
              <w:rPr>
                <w:rFonts w:ascii="Times New Roman" w:hAnsi="Times New Roman"/>
              </w:rPr>
            </w:pPr>
            <w:r>
              <w:rPr>
                <w:rFonts w:ascii="Times New Roman" w:hAnsi="Times New Roman"/>
              </w:rPr>
              <w:t>71,0</w:t>
            </w:r>
          </w:p>
        </w:tc>
        <w:tc>
          <w:tcPr>
            <w:tcW w:w="1134" w:type="dxa"/>
            <w:tcBorders>
              <w:top w:val="nil"/>
              <w:left w:val="nil"/>
              <w:bottom w:val="single" w:sz="4" w:space="0" w:color="auto"/>
              <w:right w:val="single" w:sz="4" w:space="0" w:color="000000"/>
            </w:tcBorders>
            <w:shd w:val="clear" w:color="auto" w:fill="auto"/>
            <w:noWrap/>
          </w:tcPr>
          <w:p w:rsidR="00F22B8C" w:rsidRPr="00297BB0" w:rsidRDefault="00634E74" w:rsidP="00F22B8C">
            <w:pPr>
              <w:spacing w:after="0" w:line="240" w:lineRule="auto"/>
              <w:jc w:val="center"/>
              <w:rPr>
                <w:rFonts w:ascii="Times New Roman" w:hAnsi="Times New Roman"/>
              </w:rPr>
            </w:pPr>
            <w:r>
              <w:rPr>
                <w:rFonts w:ascii="Times New Roman" w:hAnsi="Times New Roman"/>
              </w:rPr>
              <w:t>70,0</w:t>
            </w:r>
          </w:p>
        </w:tc>
        <w:tc>
          <w:tcPr>
            <w:tcW w:w="2977" w:type="dxa"/>
            <w:tcBorders>
              <w:top w:val="nil"/>
              <w:left w:val="nil"/>
              <w:bottom w:val="single" w:sz="4" w:space="0" w:color="auto"/>
              <w:right w:val="single" w:sz="4" w:space="0" w:color="auto"/>
            </w:tcBorders>
            <w:shd w:val="clear" w:color="auto" w:fill="auto"/>
            <w:hideMark/>
          </w:tcPr>
          <w:p w:rsidR="002951EE" w:rsidRDefault="002951EE" w:rsidP="00F22B8C">
            <w:pPr>
              <w:spacing w:after="0" w:line="240" w:lineRule="auto"/>
              <w:jc w:val="both"/>
              <w:rPr>
                <w:rFonts w:ascii="Times New Roman" w:hAnsi="Times New Roman"/>
                <w:spacing w:val="-6"/>
                <w:sz w:val="23"/>
                <w:szCs w:val="23"/>
              </w:rPr>
            </w:pPr>
            <w:r w:rsidRPr="002951EE">
              <w:rPr>
                <w:rFonts w:ascii="Times New Roman" w:hAnsi="Times New Roman"/>
                <w:spacing w:val="-6"/>
                <w:sz w:val="23"/>
                <w:szCs w:val="23"/>
              </w:rPr>
              <w:t xml:space="preserve">В 2014 году </w:t>
            </w:r>
            <w:r>
              <w:rPr>
                <w:rFonts w:ascii="Times New Roman" w:hAnsi="Times New Roman"/>
                <w:spacing w:val="-6"/>
                <w:sz w:val="23"/>
                <w:szCs w:val="23"/>
              </w:rPr>
              <w:t xml:space="preserve">рост показателя обусловлен </w:t>
            </w:r>
            <w:r w:rsidRPr="002951EE">
              <w:rPr>
                <w:rFonts w:ascii="Times New Roman" w:hAnsi="Times New Roman"/>
                <w:spacing w:val="-6"/>
                <w:sz w:val="23"/>
                <w:szCs w:val="23"/>
              </w:rPr>
              <w:t>рост</w:t>
            </w:r>
            <w:r>
              <w:rPr>
                <w:rFonts w:ascii="Times New Roman" w:hAnsi="Times New Roman"/>
                <w:spacing w:val="-6"/>
                <w:sz w:val="23"/>
                <w:szCs w:val="23"/>
              </w:rPr>
              <w:t>ом</w:t>
            </w:r>
            <w:r w:rsidRPr="002951EE">
              <w:rPr>
                <w:rFonts w:ascii="Times New Roman" w:hAnsi="Times New Roman"/>
                <w:spacing w:val="-6"/>
                <w:sz w:val="23"/>
                <w:szCs w:val="23"/>
              </w:rPr>
              <w:t xml:space="preserve"> численности детей, получающих дополнительное образование в результате ввода в действие двух детских садов, а также увеличения количества кружков, секций, объединений в школах и организациях дополнительного образования. </w:t>
            </w:r>
          </w:p>
          <w:p w:rsidR="002951EE" w:rsidRPr="00297BB0" w:rsidRDefault="002951EE" w:rsidP="00634E74">
            <w:pPr>
              <w:spacing w:after="0" w:line="240" w:lineRule="auto"/>
              <w:jc w:val="both"/>
              <w:rPr>
                <w:rFonts w:ascii="Times New Roman" w:hAnsi="Times New Roman"/>
                <w:spacing w:val="-6"/>
                <w:sz w:val="23"/>
                <w:szCs w:val="23"/>
              </w:rPr>
            </w:pPr>
            <w:r w:rsidRPr="002951EE">
              <w:rPr>
                <w:rFonts w:ascii="Times New Roman" w:hAnsi="Times New Roman"/>
                <w:spacing w:val="-6"/>
                <w:sz w:val="23"/>
                <w:szCs w:val="23"/>
              </w:rPr>
              <w:t xml:space="preserve">В 2015 году планируется незначительное увеличение охвата детей дополнительным </w:t>
            </w:r>
          </w:p>
        </w:tc>
      </w:tr>
      <w:tr w:rsidR="00634E74" w:rsidRPr="00AE51B0" w:rsidTr="00F22B8C">
        <w:trPr>
          <w:trHeight w:val="765"/>
        </w:trPr>
        <w:tc>
          <w:tcPr>
            <w:tcW w:w="724" w:type="dxa"/>
            <w:tcBorders>
              <w:top w:val="single" w:sz="4" w:space="0" w:color="auto"/>
              <w:left w:val="single" w:sz="4" w:space="0" w:color="auto"/>
              <w:bottom w:val="single" w:sz="4" w:space="0" w:color="auto"/>
              <w:right w:val="single" w:sz="4" w:space="0" w:color="auto"/>
            </w:tcBorders>
            <w:shd w:val="clear" w:color="auto" w:fill="auto"/>
          </w:tcPr>
          <w:p w:rsidR="00634E74" w:rsidRDefault="00634E74" w:rsidP="00F22B8C">
            <w:pPr>
              <w:spacing w:after="0" w:line="240" w:lineRule="auto"/>
              <w:jc w:val="center"/>
              <w:rPr>
                <w:rFonts w:ascii="Times New Roman" w:hAnsi="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34E74" w:rsidRPr="00667048" w:rsidRDefault="00634E74" w:rsidP="00F22B8C">
            <w:pPr>
              <w:spacing w:after="0" w:line="240" w:lineRule="auto"/>
              <w:rPr>
                <w:rFonts w:ascii="Times New Roman" w:hAnsi="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34E74" w:rsidRPr="00667048" w:rsidRDefault="00634E74" w:rsidP="00F22B8C">
            <w:pPr>
              <w:spacing w:after="0" w:line="240" w:lineRule="auto"/>
              <w:jc w:val="center"/>
              <w:rPr>
                <w:rFonts w:ascii="Times New Roman" w:hAnsi="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634E74" w:rsidRPr="002A0B63" w:rsidRDefault="00634E74" w:rsidP="00F22B8C">
            <w:pPr>
              <w:spacing w:after="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634E74" w:rsidRPr="002A0B63" w:rsidRDefault="00634E74" w:rsidP="00F22B8C">
            <w:pPr>
              <w:spacing w:after="0" w:line="240" w:lineRule="auto"/>
              <w:jc w:val="center"/>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634E74" w:rsidRPr="002A0B63" w:rsidRDefault="00634E74" w:rsidP="00F22B8C">
            <w:pPr>
              <w:spacing w:after="0" w:line="240" w:lineRule="auto"/>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634E74" w:rsidRPr="002A0B63" w:rsidRDefault="00634E74" w:rsidP="00F22B8C">
            <w:pPr>
              <w:spacing w:after="0" w:line="240" w:lineRule="auto"/>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634E74" w:rsidRPr="002A0B63" w:rsidRDefault="00634E74" w:rsidP="00F22B8C">
            <w:pPr>
              <w:spacing w:after="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634E74" w:rsidRPr="002A0B63" w:rsidRDefault="00634E74" w:rsidP="00F22B8C">
            <w:pPr>
              <w:spacing w:after="0" w:line="240" w:lineRule="auto"/>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34E74" w:rsidRPr="00A326D1" w:rsidRDefault="00634E74" w:rsidP="00F22B8C">
            <w:pPr>
              <w:spacing w:after="0" w:line="240" w:lineRule="auto"/>
              <w:jc w:val="both"/>
              <w:rPr>
                <w:rFonts w:ascii="Times New Roman" w:hAnsi="Times New Roman"/>
                <w:color w:val="000000"/>
                <w:spacing w:val="-6"/>
                <w:sz w:val="23"/>
                <w:szCs w:val="23"/>
              </w:rPr>
            </w:pPr>
            <w:r w:rsidRPr="002951EE">
              <w:rPr>
                <w:rFonts w:ascii="Times New Roman" w:hAnsi="Times New Roman"/>
                <w:spacing w:val="-6"/>
                <w:sz w:val="23"/>
                <w:szCs w:val="23"/>
              </w:rPr>
              <w:t>образованием за счет открытия дополнительных объединений научно-технического творчества.</w:t>
            </w:r>
            <w:r>
              <w:rPr>
                <w:rFonts w:ascii="Times New Roman" w:hAnsi="Times New Roman"/>
                <w:spacing w:val="-6"/>
                <w:sz w:val="23"/>
                <w:szCs w:val="23"/>
              </w:rPr>
              <w:t xml:space="preserve"> Тем не менее, </w:t>
            </w:r>
            <w:r w:rsidRPr="002951EE">
              <w:rPr>
                <w:rFonts w:ascii="Times New Roman" w:hAnsi="Times New Roman"/>
                <w:spacing w:val="-6"/>
                <w:sz w:val="23"/>
                <w:szCs w:val="23"/>
              </w:rPr>
              <w:t>в прогнозном периоде</w:t>
            </w:r>
            <w:r>
              <w:rPr>
                <w:rFonts w:ascii="Times New Roman" w:hAnsi="Times New Roman"/>
                <w:spacing w:val="-6"/>
                <w:sz w:val="23"/>
                <w:szCs w:val="23"/>
              </w:rPr>
              <w:t xml:space="preserve"> наблюдается с</w:t>
            </w:r>
            <w:r w:rsidRPr="002951EE">
              <w:rPr>
                <w:rFonts w:ascii="Times New Roman" w:hAnsi="Times New Roman"/>
                <w:spacing w:val="-6"/>
                <w:sz w:val="23"/>
                <w:szCs w:val="23"/>
              </w:rPr>
              <w:t>нижение показателя</w:t>
            </w:r>
            <w:r>
              <w:rPr>
                <w:rFonts w:ascii="Times New Roman" w:hAnsi="Times New Roman"/>
                <w:spacing w:val="-6"/>
                <w:sz w:val="23"/>
                <w:szCs w:val="23"/>
              </w:rPr>
              <w:t>, что</w:t>
            </w:r>
            <w:r w:rsidRPr="002951EE">
              <w:rPr>
                <w:rFonts w:ascii="Times New Roman" w:hAnsi="Times New Roman"/>
                <w:spacing w:val="-6"/>
                <w:sz w:val="23"/>
                <w:szCs w:val="23"/>
              </w:rPr>
              <w:t xml:space="preserve"> обусловлено увеличением численности детей данной возрастной группы и незначительным </w:t>
            </w:r>
            <w:r w:rsidRPr="003552D8">
              <w:rPr>
                <w:rFonts w:ascii="Times New Roman" w:hAnsi="Times New Roman"/>
                <w:spacing w:val="-10"/>
                <w:sz w:val="23"/>
                <w:szCs w:val="23"/>
              </w:rPr>
              <w:t>увеличением охвата детей дополнительным образованием.</w:t>
            </w:r>
          </w:p>
        </w:tc>
      </w:tr>
      <w:tr w:rsidR="00F22B8C" w:rsidRPr="00AE51B0" w:rsidTr="00F22B8C">
        <w:trPr>
          <w:trHeight w:val="765"/>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rPr>
                <w:rFonts w:ascii="Times New Roman" w:hAnsi="Times New Roman"/>
                <w:color w:val="000000"/>
                <w:sz w:val="24"/>
                <w:szCs w:val="24"/>
              </w:rPr>
            </w:pPr>
            <w:r w:rsidRPr="00667048">
              <w:rPr>
                <w:rFonts w:ascii="Times New Roman" w:hAnsi="Times New Roman"/>
                <w:color w:val="000000"/>
                <w:sz w:val="24"/>
                <w:szCs w:val="24"/>
              </w:rPr>
              <w:t>Уровень фактической обеспеченности учреждениями культуры от нормативной потребности: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F22B8C" w:rsidRPr="002A0B63" w:rsidRDefault="00F22B8C" w:rsidP="00F22B8C">
            <w:pPr>
              <w:spacing w:after="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F22B8C" w:rsidRPr="002A0B63" w:rsidRDefault="00F22B8C" w:rsidP="00F22B8C">
            <w:pPr>
              <w:spacing w:after="0" w:line="240" w:lineRule="auto"/>
              <w:jc w:val="center"/>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F22B8C" w:rsidRPr="002A0B63" w:rsidRDefault="00F22B8C" w:rsidP="00F22B8C">
            <w:pPr>
              <w:spacing w:after="0" w:line="240" w:lineRule="auto"/>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F22B8C" w:rsidRPr="002A0B63" w:rsidRDefault="00F22B8C" w:rsidP="00F22B8C">
            <w:pPr>
              <w:spacing w:after="0" w:line="240" w:lineRule="auto"/>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F22B8C" w:rsidRPr="002A0B63" w:rsidRDefault="00F22B8C" w:rsidP="00F22B8C">
            <w:pPr>
              <w:spacing w:after="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F22B8C" w:rsidRPr="002A0B63" w:rsidRDefault="00F22B8C" w:rsidP="00F22B8C">
            <w:pPr>
              <w:spacing w:after="0" w:line="240" w:lineRule="auto"/>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F22B8C" w:rsidRPr="00A326D1" w:rsidRDefault="00F22B8C" w:rsidP="00F22B8C">
            <w:pPr>
              <w:spacing w:after="0" w:line="240" w:lineRule="auto"/>
              <w:jc w:val="both"/>
              <w:rPr>
                <w:rFonts w:ascii="Times New Roman" w:hAnsi="Times New Roman"/>
                <w:color w:val="000000"/>
                <w:spacing w:val="-6"/>
                <w:sz w:val="23"/>
                <w:szCs w:val="23"/>
              </w:rPr>
            </w:pPr>
            <w:r w:rsidRPr="00A326D1">
              <w:rPr>
                <w:rFonts w:ascii="Times New Roman" w:hAnsi="Times New Roman"/>
                <w:color w:val="000000"/>
                <w:spacing w:val="-6"/>
                <w:sz w:val="23"/>
                <w:szCs w:val="23"/>
              </w:rPr>
              <w:t> </w:t>
            </w:r>
          </w:p>
        </w:tc>
      </w:tr>
      <w:tr w:rsidR="00F22B8C" w:rsidRPr="00AE51B0" w:rsidTr="00252F45">
        <w:trPr>
          <w:trHeight w:val="1785"/>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20.1</w:t>
            </w:r>
          </w:p>
        </w:tc>
        <w:tc>
          <w:tcPr>
            <w:tcW w:w="2977" w:type="dxa"/>
            <w:tcBorders>
              <w:top w:val="single" w:sz="4" w:space="0" w:color="auto"/>
              <w:left w:val="nil"/>
              <w:bottom w:val="single" w:sz="4" w:space="0" w:color="auto"/>
              <w:right w:val="single" w:sz="4" w:space="0" w:color="auto"/>
            </w:tcBorders>
            <w:shd w:val="clear" w:color="auto" w:fill="auto"/>
            <w:hideMark/>
          </w:tcPr>
          <w:p w:rsidR="00F22B8C" w:rsidRPr="00667048" w:rsidRDefault="00F22B8C" w:rsidP="00F22B8C">
            <w:pPr>
              <w:spacing w:after="0" w:line="240" w:lineRule="auto"/>
              <w:rPr>
                <w:rFonts w:ascii="Times New Roman" w:hAnsi="Times New Roman"/>
                <w:color w:val="000000"/>
                <w:sz w:val="24"/>
                <w:szCs w:val="24"/>
              </w:rPr>
            </w:pPr>
            <w:r w:rsidRPr="00667048">
              <w:rPr>
                <w:rFonts w:ascii="Times New Roman" w:hAnsi="Times New Roman"/>
                <w:color w:val="000000"/>
                <w:sz w:val="24"/>
                <w:szCs w:val="24"/>
              </w:rPr>
              <w:t>Уровень фактической обеспеченности учреждениями культуры от нормативной потребности: клубами и учреждениями клубного типа</w:t>
            </w:r>
          </w:p>
        </w:tc>
        <w:tc>
          <w:tcPr>
            <w:tcW w:w="1417" w:type="dxa"/>
            <w:tcBorders>
              <w:top w:val="single" w:sz="4" w:space="0" w:color="auto"/>
              <w:left w:val="nil"/>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sidRPr="00667048">
              <w:rPr>
                <w:rFonts w:ascii="Times New Roman" w:hAnsi="Times New Roman"/>
                <w:color w:val="000000"/>
                <w:sz w:val="24"/>
                <w:szCs w:val="24"/>
              </w:rPr>
              <w:t>Процент</w:t>
            </w:r>
          </w:p>
        </w:tc>
        <w:tc>
          <w:tcPr>
            <w:tcW w:w="1134" w:type="dxa"/>
            <w:tcBorders>
              <w:top w:val="single" w:sz="4" w:space="0" w:color="auto"/>
              <w:left w:val="nil"/>
              <w:bottom w:val="single" w:sz="4" w:space="0" w:color="auto"/>
              <w:right w:val="single" w:sz="4" w:space="0" w:color="000000"/>
            </w:tcBorders>
            <w:shd w:val="clear" w:color="auto" w:fill="auto"/>
            <w:noWrap/>
            <w:hideMark/>
          </w:tcPr>
          <w:p w:rsidR="00F22B8C" w:rsidRPr="002A0B63" w:rsidRDefault="00395D84" w:rsidP="00F22B8C">
            <w:pPr>
              <w:spacing w:after="0" w:line="240" w:lineRule="auto"/>
              <w:jc w:val="center"/>
              <w:rPr>
                <w:rFonts w:ascii="Times New Roman" w:hAnsi="Times New Roman"/>
              </w:rPr>
            </w:pPr>
            <w:r>
              <w:rPr>
                <w:rFonts w:ascii="Times New Roman" w:hAnsi="Times New Roman"/>
              </w:rPr>
              <w:t>75,9</w:t>
            </w:r>
          </w:p>
        </w:tc>
        <w:tc>
          <w:tcPr>
            <w:tcW w:w="1134" w:type="dxa"/>
            <w:tcBorders>
              <w:top w:val="single" w:sz="4" w:space="0" w:color="auto"/>
              <w:left w:val="nil"/>
              <w:bottom w:val="single" w:sz="4" w:space="0" w:color="auto"/>
              <w:right w:val="single" w:sz="4" w:space="0" w:color="000000"/>
            </w:tcBorders>
            <w:shd w:val="clear" w:color="auto" w:fill="auto"/>
            <w:noWrap/>
          </w:tcPr>
          <w:p w:rsidR="00F22B8C" w:rsidRPr="002A0B63" w:rsidRDefault="00395D84" w:rsidP="00F22B8C">
            <w:pPr>
              <w:spacing w:after="0" w:line="240" w:lineRule="auto"/>
              <w:jc w:val="center"/>
              <w:rPr>
                <w:rFonts w:ascii="Times New Roman" w:hAnsi="Times New Roman"/>
              </w:rPr>
            </w:pPr>
            <w:r>
              <w:rPr>
                <w:rFonts w:ascii="Times New Roman" w:hAnsi="Times New Roman"/>
              </w:rPr>
              <w:t>74,7</w:t>
            </w:r>
          </w:p>
        </w:tc>
        <w:tc>
          <w:tcPr>
            <w:tcW w:w="1418" w:type="dxa"/>
            <w:tcBorders>
              <w:top w:val="single" w:sz="4" w:space="0" w:color="auto"/>
              <w:left w:val="nil"/>
              <w:bottom w:val="single" w:sz="4" w:space="0" w:color="auto"/>
              <w:right w:val="single" w:sz="4" w:space="0" w:color="000000"/>
            </w:tcBorders>
            <w:shd w:val="clear" w:color="auto" w:fill="auto"/>
            <w:noWrap/>
          </w:tcPr>
          <w:p w:rsidR="00F22B8C" w:rsidRPr="002A0B63" w:rsidRDefault="00395D84" w:rsidP="00F22B8C">
            <w:pPr>
              <w:spacing w:after="0" w:line="240" w:lineRule="auto"/>
              <w:jc w:val="center"/>
              <w:rPr>
                <w:rFonts w:ascii="Times New Roman" w:hAnsi="Times New Roman"/>
              </w:rPr>
            </w:pPr>
            <w:r>
              <w:rPr>
                <w:rFonts w:ascii="Times New Roman" w:hAnsi="Times New Roman"/>
              </w:rPr>
              <w:t>73,5</w:t>
            </w:r>
          </w:p>
        </w:tc>
        <w:tc>
          <w:tcPr>
            <w:tcW w:w="1276" w:type="dxa"/>
            <w:tcBorders>
              <w:top w:val="single" w:sz="4" w:space="0" w:color="auto"/>
              <w:left w:val="nil"/>
              <w:bottom w:val="single" w:sz="4" w:space="0" w:color="auto"/>
              <w:right w:val="single" w:sz="4" w:space="0" w:color="000000"/>
            </w:tcBorders>
            <w:shd w:val="clear" w:color="auto" w:fill="auto"/>
            <w:noWrap/>
          </w:tcPr>
          <w:p w:rsidR="00F22B8C" w:rsidRPr="002A0B63" w:rsidRDefault="00395D84" w:rsidP="00F22B8C">
            <w:pPr>
              <w:spacing w:after="0" w:line="240" w:lineRule="auto"/>
              <w:jc w:val="center"/>
              <w:rPr>
                <w:rFonts w:ascii="Times New Roman" w:hAnsi="Times New Roman"/>
              </w:rPr>
            </w:pPr>
            <w:r>
              <w:rPr>
                <w:rFonts w:ascii="Times New Roman" w:hAnsi="Times New Roman"/>
              </w:rPr>
              <w:t>72,2</w:t>
            </w:r>
          </w:p>
        </w:tc>
        <w:tc>
          <w:tcPr>
            <w:tcW w:w="1417" w:type="dxa"/>
            <w:tcBorders>
              <w:top w:val="single" w:sz="4" w:space="0" w:color="auto"/>
              <w:left w:val="nil"/>
              <w:bottom w:val="single" w:sz="4" w:space="0" w:color="auto"/>
              <w:right w:val="single" w:sz="4" w:space="0" w:color="000000"/>
            </w:tcBorders>
            <w:shd w:val="clear" w:color="auto" w:fill="auto"/>
            <w:noWrap/>
          </w:tcPr>
          <w:p w:rsidR="00F22B8C" w:rsidRPr="002A0B63" w:rsidRDefault="00395D84" w:rsidP="00F22B8C">
            <w:pPr>
              <w:spacing w:after="0" w:line="240" w:lineRule="auto"/>
              <w:jc w:val="center"/>
              <w:rPr>
                <w:rFonts w:ascii="Times New Roman" w:hAnsi="Times New Roman"/>
              </w:rPr>
            </w:pPr>
            <w:r>
              <w:rPr>
                <w:rFonts w:ascii="Times New Roman" w:hAnsi="Times New Roman"/>
              </w:rPr>
              <w:t>71,2</w:t>
            </w:r>
          </w:p>
        </w:tc>
        <w:tc>
          <w:tcPr>
            <w:tcW w:w="1134" w:type="dxa"/>
            <w:tcBorders>
              <w:top w:val="single" w:sz="4" w:space="0" w:color="auto"/>
              <w:left w:val="nil"/>
              <w:bottom w:val="single" w:sz="4" w:space="0" w:color="auto"/>
              <w:right w:val="single" w:sz="4" w:space="0" w:color="000000"/>
            </w:tcBorders>
            <w:shd w:val="clear" w:color="auto" w:fill="auto"/>
            <w:noWrap/>
          </w:tcPr>
          <w:p w:rsidR="00F22B8C" w:rsidRPr="002A0B63" w:rsidRDefault="00395D84" w:rsidP="00F22B8C">
            <w:pPr>
              <w:spacing w:after="0" w:line="240" w:lineRule="auto"/>
              <w:jc w:val="center"/>
              <w:rPr>
                <w:rFonts w:ascii="Times New Roman" w:hAnsi="Times New Roman"/>
              </w:rPr>
            </w:pPr>
            <w:r>
              <w:rPr>
                <w:rFonts w:ascii="Times New Roman" w:hAnsi="Times New Roman"/>
              </w:rPr>
              <w:t>70,3</w:t>
            </w:r>
          </w:p>
        </w:tc>
        <w:tc>
          <w:tcPr>
            <w:tcW w:w="2977" w:type="dxa"/>
            <w:tcBorders>
              <w:top w:val="single" w:sz="4" w:space="0" w:color="auto"/>
              <w:left w:val="nil"/>
              <w:bottom w:val="single" w:sz="4" w:space="0" w:color="auto"/>
              <w:right w:val="single" w:sz="4" w:space="0" w:color="auto"/>
            </w:tcBorders>
            <w:shd w:val="clear" w:color="auto" w:fill="auto"/>
            <w:hideMark/>
          </w:tcPr>
          <w:p w:rsidR="00F22B8C" w:rsidRPr="00A326D1" w:rsidRDefault="00B03457" w:rsidP="00F22B8C">
            <w:pPr>
              <w:spacing w:after="0" w:line="240" w:lineRule="auto"/>
              <w:jc w:val="both"/>
              <w:rPr>
                <w:rFonts w:ascii="Times New Roman" w:hAnsi="Times New Roman"/>
                <w:color w:val="000000"/>
                <w:spacing w:val="-6"/>
                <w:sz w:val="23"/>
                <w:szCs w:val="23"/>
              </w:rPr>
            </w:pPr>
            <w:r w:rsidRPr="00B03457">
              <w:rPr>
                <w:rFonts w:ascii="Times New Roman" w:hAnsi="Times New Roman"/>
                <w:color w:val="000000"/>
                <w:spacing w:val="-6"/>
                <w:sz w:val="23"/>
                <w:szCs w:val="23"/>
              </w:rPr>
              <w:t>Снижение показателя в 2014 году и в прогнозном периоде обусловлено прогнозируемым увеличением численности населения города Когалыма на конец года, при этом количество мест в учреждениях культуры остается неизменным.</w:t>
            </w:r>
          </w:p>
        </w:tc>
      </w:tr>
      <w:tr w:rsidR="00F22B8C" w:rsidRPr="00AE51B0" w:rsidTr="00252F45">
        <w:trPr>
          <w:trHeight w:val="1637"/>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20.2</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rPr>
                <w:rFonts w:ascii="Times New Roman" w:hAnsi="Times New Roman"/>
                <w:color w:val="000000"/>
                <w:sz w:val="24"/>
                <w:szCs w:val="24"/>
              </w:rPr>
            </w:pPr>
            <w:r w:rsidRPr="00667048">
              <w:rPr>
                <w:rFonts w:ascii="Times New Roman" w:hAnsi="Times New Roman"/>
                <w:color w:val="000000"/>
                <w:sz w:val="24"/>
                <w:szCs w:val="24"/>
              </w:rPr>
              <w:t>Уровень фактической обеспеченности учреждениями культуры от нормативной потребности: библиотеками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sidRPr="00667048">
              <w:rPr>
                <w:rFonts w:ascii="Times New Roman" w:hAnsi="Times New Roman"/>
                <w:color w:val="000000"/>
                <w:sz w:val="24"/>
                <w:szCs w:val="24"/>
              </w:rPr>
              <w:t>Процент</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50,0</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50,0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50,0</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F22B8C" w:rsidRPr="00A326D1" w:rsidRDefault="00B03457" w:rsidP="00F22B8C">
            <w:pPr>
              <w:spacing w:after="0" w:line="240" w:lineRule="auto"/>
              <w:jc w:val="both"/>
              <w:rPr>
                <w:rFonts w:ascii="Times New Roman" w:hAnsi="Times New Roman"/>
                <w:color w:val="000000"/>
                <w:spacing w:val="-6"/>
                <w:sz w:val="23"/>
                <w:szCs w:val="23"/>
              </w:rPr>
            </w:pPr>
            <w:r>
              <w:rPr>
                <w:rFonts w:ascii="Times New Roman" w:hAnsi="Times New Roman"/>
                <w:color w:val="000000"/>
                <w:spacing w:val="-6"/>
                <w:sz w:val="23"/>
                <w:szCs w:val="23"/>
              </w:rPr>
              <w:t>В 2015-2017</w:t>
            </w:r>
            <w:r w:rsidR="00F22B8C" w:rsidRPr="00A326D1">
              <w:rPr>
                <w:rFonts w:ascii="Times New Roman" w:hAnsi="Times New Roman"/>
                <w:color w:val="000000"/>
                <w:spacing w:val="-6"/>
                <w:sz w:val="23"/>
                <w:szCs w:val="23"/>
              </w:rPr>
              <w:t xml:space="preserve"> годах строительство библиотеки не запланировано, в связи с этим обеспеченность населения библиотеками останется на уровне прошлого периода.</w:t>
            </w:r>
          </w:p>
        </w:tc>
      </w:tr>
      <w:tr w:rsidR="00F22B8C" w:rsidRPr="00AE51B0" w:rsidTr="00252F45">
        <w:trPr>
          <w:trHeight w:val="282"/>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20.3</w:t>
            </w:r>
          </w:p>
        </w:tc>
        <w:tc>
          <w:tcPr>
            <w:tcW w:w="2977" w:type="dxa"/>
            <w:tcBorders>
              <w:top w:val="single" w:sz="4" w:space="0" w:color="auto"/>
              <w:left w:val="nil"/>
              <w:bottom w:val="single" w:sz="4" w:space="0" w:color="auto"/>
              <w:right w:val="single" w:sz="4" w:space="0" w:color="auto"/>
            </w:tcBorders>
            <w:shd w:val="clear" w:color="auto" w:fill="auto"/>
            <w:hideMark/>
          </w:tcPr>
          <w:p w:rsidR="00F22B8C" w:rsidRPr="00667048" w:rsidRDefault="00F22B8C" w:rsidP="00F22B8C">
            <w:pPr>
              <w:spacing w:after="0" w:line="240" w:lineRule="auto"/>
              <w:rPr>
                <w:rFonts w:ascii="Times New Roman" w:hAnsi="Times New Roman"/>
                <w:color w:val="000000"/>
                <w:sz w:val="24"/>
                <w:szCs w:val="24"/>
              </w:rPr>
            </w:pPr>
            <w:r w:rsidRPr="00667048">
              <w:rPr>
                <w:rFonts w:ascii="Times New Roman" w:hAnsi="Times New Roman"/>
                <w:color w:val="000000"/>
                <w:sz w:val="24"/>
                <w:szCs w:val="24"/>
              </w:rPr>
              <w:t>Уровень фактической обеспеченности учреждениями культуры от нормативной потребности: парками культуры и отдыха</w:t>
            </w:r>
          </w:p>
        </w:tc>
        <w:tc>
          <w:tcPr>
            <w:tcW w:w="1417" w:type="dxa"/>
            <w:tcBorders>
              <w:top w:val="single" w:sz="4" w:space="0" w:color="auto"/>
              <w:left w:val="nil"/>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sidRPr="00667048">
              <w:rPr>
                <w:rFonts w:ascii="Times New Roman" w:hAnsi="Times New Roman"/>
                <w:color w:val="000000"/>
                <w:sz w:val="24"/>
                <w:szCs w:val="24"/>
              </w:rPr>
              <w:t>Процент</w:t>
            </w:r>
          </w:p>
        </w:tc>
        <w:tc>
          <w:tcPr>
            <w:tcW w:w="1134" w:type="dxa"/>
            <w:tcBorders>
              <w:top w:val="single" w:sz="4" w:space="0" w:color="auto"/>
              <w:left w:val="nil"/>
              <w:bottom w:val="single" w:sz="4" w:space="0" w:color="auto"/>
              <w:right w:val="single" w:sz="4" w:space="0" w:color="000000"/>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0,0</w:t>
            </w:r>
          </w:p>
        </w:tc>
        <w:tc>
          <w:tcPr>
            <w:tcW w:w="1134" w:type="dxa"/>
            <w:tcBorders>
              <w:top w:val="single" w:sz="4" w:space="0" w:color="auto"/>
              <w:left w:val="nil"/>
              <w:bottom w:val="single" w:sz="4" w:space="0" w:color="auto"/>
              <w:right w:val="single" w:sz="4" w:space="0" w:color="000000"/>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0,0</w:t>
            </w:r>
          </w:p>
        </w:tc>
        <w:tc>
          <w:tcPr>
            <w:tcW w:w="1418" w:type="dxa"/>
            <w:tcBorders>
              <w:top w:val="single" w:sz="4" w:space="0" w:color="auto"/>
              <w:left w:val="nil"/>
              <w:bottom w:val="single" w:sz="4" w:space="0" w:color="auto"/>
              <w:right w:val="single" w:sz="4" w:space="0" w:color="000000"/>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0,0</w:t>
            </w:r>
          </w:p>
        </w:tc>
        <w:tc>
          <w:tcPr>
            <w:tcW w:w="1276" w:type="dxa"/>
            <w:tcBorders>
              <w:top w:val="single" w:sz="4" w:space="0" w:color="auto"/>
              <w:left w:val="nil"/>
              <w:bottom w:val="single" w:sz="4" w:space="0" w:color="auto"/>
              <w:right w:val="single" w:sz="4" w:space="0" w:color="000000"/>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0,0</w:t>
            </w:r>
          </w:p>
        </w:tc>
        <w:tc>
          <w:tcPr>
            <w:tcW w:w="1417" w:type="dxa"/>
            <w:tcBorders>
              <w:top w:val="single" w:sz="4" w:space="0" w:color="auto"/>
              <w:left w:val="nil"/>
              <w:bottom w:val="single" w:sz="4" w:space="0" w:color="auto"/>
              <w:right w:val="single" w:sz="4" w:space="0" w:color="000000"/>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0,0</w:t>
            </w:r>
          </w:p>
        </w:tc>
        <w:tc>
          <w:tcPr>
            <w:tcW w:w="1134" w:type="dxa"/>
            <w:tcBorders>
              <w:top w:val="single" w:sz="4" w:space="0" w:color="auto"/>
              <w:left w:val="nil"/>
              <w:bottom w:val="single" w:sz="4" w:space="0" w:color="auto"/>
              <w:right w:val="single" w:sz="4" w:space="0" w:color="000000"/>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0,0</w:t>
            </w:r>
          </w:p>
        </w:tc>
        <w:tc>
          <w:tcPr>
            <w:tcW w:w="2977" w:type="dxa"/>
            <w:tcBorders>
              <w:top w:val="single" w:sz="4" w:space="0" w:color="auto"/>
              <w:left w:val="nil"/>
              <w:bottom w:val="single" w:sz="4" w:space="0" w:color="auto"/>
              <w:right w:val="single" w:sz="4" w:space="0" w:color="auto"/>
            </w:tcBorders>
            <w:shd w:val="clear" w:color="auto" w:fill="auto"/>
            <w:hideMark/>
          </w:tcPr>
          <w:p w:rsidR="00F22B8C" w:rsidRPr="00A326D1" w:rsidRDefault="00F22B8C" w:rsidP="00252F45">
            <w:pPr>
              <w:spacing w:after="0" w:line="240" w:lineRule="auto"/>
              <w:jc w:val="both"/>
              <w:rPr>
                <w:rFonts w:ascii="Times New Roman" w:hAnsi="Times New Roman"/>
                <w:color w:val="000000"/>
                <w:spacing w:val="-6"/>
                <w:sz w:val="23"/>
                <w:szCs w:val="23"/>
              </w:rPr>
            </w:pPr>
            <w:r>
              <w:rPr>
                <w:rFonts w:ascii="Times New Roman" w:hAnsi="Times New Roman"/>
                <w:color w:val="000000"/>
                <w:spacing w:val="-6"/>
                <w:sz w:val="23"/>
                <w:szCs w:val="23"/>
              </w:rPr>
              <w:t xml:space="preserve">В городе Когалыме есть один парк культуры и отдыха, но он не числится как самостоятельный объект, а входит в состав </w:t>
            </w:r>
            <w:r w:rsidR="00252F45">
              <w:rPr>
                <w:rFonts w:ascii="Times New Roman" w:hAnsi="Times New Roman"/>
                <w:color w:val="000000"/>
                <w:spacing w:val="-6"/>
                <w:sz w:val="23"/>
                <w:szCs w:val="23"/>
              </w:rPr>
              <w:t xml:space="preserve">муниципального автономного учреждения </w:t>
            </w:r>
            <w:r w:rsidR="00B06764">
              <w:rPr>
                <w:rFonts w:ascii="Times New Roman" w:hAnsi="Times New Roman"/>
                <w:color w:val="000000"/>
                <w:spacing w:val="-6"/>
                <w:sz w:val="23"/>
                <w:szCs w:val="23"/>
              </w:rPr>
              <w:t>«</w:t>
            </w:r>
            <w:r>
              <w:rPr>
                <w:rFonts w:ascii="Times New Roman" w:hAnsi="Times New Roman"/>
                <w:color w:val="000000"/>
                <w:spacing w:val="-6"/>
                <w:sz w:val="23"/>
                <w:szCs w:val="23"/>
              </w:rPr>
              <w:t>Метро</w:t>
            </w:r>
            <w:r w:rsidR="00B06764">
              <w:rPr>
                <w:rFonts w:ascii="Times New Roman" w:hAnsi="Times New Roman"/>
                <w:color w:val="000000"/>
                <w:spacing w:val="-6"/>
                <w:sz w:val="23"/>
                <w:szCs w:val="23"/>
              </w:rPr>
              <w:t>»</w:t>
            </w:r>
            <w:r>
              <w:rPr>
                <w:rFonts w:ascii="Times New Roman" w:hAnsi="Times New Roman"/>
                <w:color w:val="000000"/>
                <w:spacing w:val="-6"/>
                <w:sz w:val="23"/>
                <w:szCs w:val="23"/>
              </w:rPr>
              <w:t>.</w:t>
            </w:r>
          </w:p>
        </w:tc>
      </w:tr>
      <w:tr w:rsidR="00F22B8C" w:rsidRPr="00AE51B0" w:rsidTr="00B644E1">
        <w:trPr>
          <w:trHeight w:val="1118"/>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21.</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F22B8C" w:rsidRDefault="00F22B8C" w:rsidP="00F22B8C">
            <w:pPr>
              <w:spacing w:after="0" w:line="240" w:lineRule="auto"/>
              <w:rPr>
                <w:rFonts w:ascii="Times New Roman" w:hAnsi="Times New Roman"/>
                <w:color w:val="000000"/>
                <w:sz w:val="24"/>
                <w:szCs w:val="24"/>
              </w:rPr>
            </w:pPr>
            <w:r w:rsidRPr="00667048">
              <w:rPr>
                <w:rFonts w:ascii="Times New Roman" w:hAnsi="Times New Roman"/>
                <w:color w:val="000000"/>
                <w:sz w:val="24"/>
                <w:szCs w:val="24"/>
              </w:rPr>
              <w:t>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w:t>
            </w:r>
          </w:p>
          <w:p w:rsidR="00F22B8C" w:rsidRPr="00667048" w:rsidRDefault="00F22B8C" w:rsidP="00F22B8C">
            <w:pPr>
              <w:spacing w:after="0" w:line="240" w:lineRule="auto"/>
              <w:rPr>
                <w:rFonts w:ascii="Times New Roman" w:hAnsi="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sidRPr="00667048">
              <w:rPr>
                <w:rFonts w:ascii="Times New Roman" w:hAnsi="Times New Roman"/>
                <w:color w:val="000000"/>
                <w:sz w:val="24"/>
                <w:szCs w:val="24"/>
              </w:rPr>
              <w:t>Процент</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B03457" w:rsidP="00F22B8C">
            <w:pPr>
              <w:spacing w:after="0" w:line="240" w:lineRule="auto"/>
              <w:jc w:val="center"/>
              <w:rPr>
                <w:rFonts w:ascii="Times New Roman" w:hAnsi="Times New Roman"/>
              </w:rPr>
            </w:pPr>
            <w:r>
              <w:rPr>
                <w:rFonts w:ascii="Times New Roman" w:hAnsi="Times New Roman"/>
              </w:rPr>
              <w:t>37,5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B03457" w:rsidP="00F22B8C">
            <w:pPr>
              <w:spacing w:after="0" w:line="240" w:lineRule="auto"/>
              <w:jc w:val="center"/>
              <w:rPr>
                <w:rFonts w:ascii="Times New Roman" w:hAnsi="Times New Roman"/>
              </w:rPr>
            </w:pPr>
            <w:r>
              <w:rPr>
                <w:rFonts w:ascii="Times New Roman" w:hAnsi="Times New Roman"/>
              </w:rPr>
              <w:t>37,5</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2A3FA1" w:rsidP="00F22B8C">
            <w:pPr>
              <w:spacing w:after="0" w:line="240" w:lineRule="auto"/>
              <w:jc w:val="center"/>
              <w:rPr>
                <w:rFonts w:ascii="Times New Roman" w:hAnsi="Times New Roman"/>
              </w:rPr>
            </w:pPr>
            <w:r>
              <w:rPr>
                <w:rFonts w:ascii="Times New Roman" w:hAnsi="Times New Roman"/>
              </w:rPr>
              <w:t>12,5</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2A3FA1" w:rsidP="00F22B8C">
            <w:pPr>
              <w:spacing w:after="0" w:line="240" w:lineRule="auto"/>
              <w:jc w:val="center"/>
              <w:rPr>
                <w:rFonts w:ascii="Times New Roman" w:hAnsi="Times New Roman"/>
              </w:rPr>
            </w:pPr>
            <w:r>
              <w:rPr>
                <w:rFonts w:ascii="Times New Roman" w:hAnsi="Times New Roman"/>
              </w:rPr>
              <w:t>12,5</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2A3FA1" w:rsidP="00F22B8C">
            <w:pPr>
              <w:spacing w:after="0" w:line="240" w:lineRule="auto"/>
              <w:jc w:val="center"/>
              <w:rPr>
                <w:rFonts w:ascii="Times New Roman" w:hAnsi="Times New Roman"/>
              </w:rPr>
            </w:pPr>
            <w:r>
              <w:rPr>
                <w:rFonts w:ascii="Times New Roman" w:hAnsi="Times New Roman"/>
              </w:rPr>
              <w:t>12,5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2A3FA1" w:rsidP="00F22B8C">
            <w:pPr>
              <w:spacing w:after="0" w:line="240" w:lineRule="auto"/>
              <w:jc w:val="center"/>
              <w:rPr>
                <w:rFonts w:ascii="Times New Roman" w:hAnsi="Times New Roman"/>
              </w:rPr>
            </w:pPr>
            <w:r>
              <w:rPr>
                <w:rFonts w:ascii="Times New Roman" w:hAnsi="Times New Roman"/>
              </w:rPr>
              <w:t>12,5</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F22B8C" w:rsidRPr="00A326D1" w:rsidRDefault="00653457" w:rsidP="00653457">
            <w:pPr>
              <w:spacing w:after="0" w:line="240" w:lineRule="auto"/>
              <w:jc w:val="both"/>
              <w:rPr>
                <w:rFonts w:ascii="Times New Roman" w:hAnsi="Times New Roman"/>
                <w:color w:val="000000"/>
                <w:spacing w:val="-6"/>
                <w:sz w:val="23"/>
                <w:szCs w:val="23"/>
              </w:rPr>
            </w:pPr>
            <w:r w:rsidRPr="00653457">
              <w:rPr>
                <w:rFonts w:ascii="Times New Roman" w:hAnsi="Times New Roman"/>
                <w:color w:val="000000"/>
                <w:spacing w:val="-6"/>
                <w:sz w:val="23"/>
                <w:szCs w:val="23"/>
              </w:rPr>
              <w:t xml:space="preserve">Здание дома культуры </w:t>
            </w:r>
            <w:r>
              <w:rPr>
                <w:rFonts w:ascii="Times New Roman" w:hAnsi="Times New Roman"/>
                <w:color w:val="000000"/>
                <w:spacing w:val="-6"/>
                <w:sz w:val="23"/>
                <w:szCs w:val="23"/>
              </w:rPr>
              <w:t>«</w:t>
            </w:r>
            <w:r w:rsidRPr="00653457">
              <w:rPr>
                <w:rFonts w:ascii="Times New Roman" w:hAnsi="Times New Roman"/>
                <w:color w:val="000000"/>
                <w:spacing w:val="-6"/>
                <w:sz w:val="23"/>
                <w:szCs w:val="23"/>
              </w:rPr>
              <w:t>Сибирь</w:t>
            </w:r>
            <w:r>
              <w:rPr>
                <w:rFonts w:ascii="Times New Roman" w:hAnsi="Times New Roman"/>
                <w:color w:val="000000"/>
                <w:spacing w:val="-6"/>
                <w:sz w:val="23"/>
                <w:szCs w:val="23"/>
              </w:rPr>
              <w:t>»</w:t>
            </w:r>
            <w:r w:rsidRPr="00653457">
              <w:rPr>
                <w:rFonts w:ascii="Times New Roman" w:hAnsi="Times New Roman"/>
                <w:color w:val="000000"/>
                <w:spacing w:val="-6"/>
                <w:sz w:val="23"/>
                <w:szCs w:val="23"/>
              </w:rPr>
              <w:t xml:space="preserve"> муниципального бюджетного учреждения </w:t>
            </w:r>
            <w:r>
              <w:rPr>
                <w:rFonts w:ascii="Times New Roman" w:hAnsi="Times New Roman"/>
                <w:color w:val="000000"/>
                <w:spacing w:val="-6"/>
                <w:sz w:val="23"/>
                <w:szCs w:val="23"/>
              </w:rPr>
              <w:t>«</w:t>
            </w:r>
            <w:r w:rsidRPr="00653457">
              <w:rPr>
                <w:rFonts w:ascii="Times New Roman" w:hAnsi="Times New Roman"/>
                <w:color w:val="000000"/>
                <w:spacing w:val="-6"/>
                <w:sz w:val="23"/>
                <w:szCs w:val="23"/>
              </w:rPr>
              <w:t xml:space="preserve">КМЦ </w:t>
            </w:r>
            <w:r>
              <w:rPr>
                <w:rFonts w:ascii="Times New Roman" w:hAnsi="Times New Roman"/>
                <w:color w:val="000000"/>
                <w:spacing w:val="-6"/>
                <w:sz w:val="23"/>
                <w:szCs w:val="23"/>
              </w:rPr>
              <w:t>«</w:t>
            </w:r>
            <w:r w:rsidRPr="00653457">
              <w:rPr>
                <w:rFonts w:ascii="Times New Roman" w:hAnsi="Times New Roman"/>
                <w:color w:val="000000"/>
                <w:spacing w:val="-6"/>
                <w:sz w:val="23"/>
                <w:szCs w:val="23"/>
              </w:rPr>
              <w:t>АРТ-Праздник</w:t>
            </w:r>
            <w:r>
              <w:rPr>
                <w:rFonts w:ascii="Times New Roman" w:hAnsi="Times New Roman"/>
                <w:color w:val="000000"/>
                <w:spacing w:val="-6"/>
                <w:sz w:val="23"/>
                <w:szCs w:val="23"/>
              </w:rPr>
              <w:t>»</w:t>
            </w:r>
            <w:r w:rsidRPr="00653457">
              <w:rPr>
                <w:rFonts w:ascii="Times New Roman" w:hAnsi="Times New Roman"/>
                <w:color w:val="000000"/>
                <w:spacing w:val="-6"/>
                <w:sz w:val="23"/>
                <w:szCs w:val="23"/>
              </w:rPr>
              <w:t xml:space="preserve"> (с 01.01.2015 муниц</w:t>
            </w:r>
            <w:r>
              <w:rPr>
                <w:rFonts w:ascii="Times New Roman" w:hAnsi="Times New Roman"/>
                <w:color w:val="000000"/>
                <w:spacing w:val="-6"/>
                <w:sz w:val="23"/>
                <w:szCs w:val="23"/>
              </w:rPr>
              <w:t>ипальное автономное учреждение «</w:t>
            </w:r>
            <w:r w:rsidRPr="00653457">
              <w:rPr>
                <w:rFonts w:ascii="Times New Roman" w:hAnsi="Times New Roman"/>
                <w:color w:val="000000"/>
                <w:spacing w:val="-6"/>
                <w:sz w:val="23"/>
                <w:szCs w:val="23"/>
              </w:rPr>
              <w:t>Метро</w:t>
            </w:r>
            <w:r>
              <w:rPr>
                <w:rFonts w:ascii="Times New Roman" w:hAnsi="Times New Roman"/>
                <w:color w:val="000000"/>
                <w:spacing w:val="-6"/>
                <w:sz w:val="23"/>
                <w:szCs w:val="23"/>
              </w:rPr>
              <w:t>»</w:t>
            </w:r>
            <w:r w:rsidRPr="00653457">
              <w:rPr>
                <w:rFonts w:ascii="Times New Roman" w:hAnsi="Times New Roman"/>
                <w:color w:val="000000"/>
                <w:spacing w:val="-6"/>
                <w:sz w:val="23"/>
                <w:szCs w:val="23"/>
              </w:rPr>
              <w:t>) требует капитального ремонта в связи с несоответствием  санитарно-эпидемиологическим требованиям и требованиям пожарной безопасности (имеются предписания надзорных органов: Роспотребнадзора, Госпожнадзора)</w:t>
            </w:r>
          </w:p>
        </w:tc>
      </w:tr>
      <w:tr w:rsidR="00F22B8C" w:rsidRPr="00AE51B0" w:rsidTr="00F22B8C">
        <w:trPr>
          <w:trHeight w:val="4080"/>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22.</w:t>
            </w:r>
          </w:p>
        </w:tc>
        <w:tc>
          <w:tcPr>
            <w:tcW w:w="2977" w:type="dxa"/>
            <w:tcBorders>
              <w:top w:val="single" w:sz="4" w:space="0" w:color="auto"/>
              <w:left w:val="nil"/>
              <w:bottom w:val="single" w:sz="4" w:space="0" w:color="auto"/>
              <w:right w:val="single" w:sz="4" w:space="0" w:color="auto"/>
            </w:tcBorders>
            <w:shd w:val="clear" w:color="auto" w:fill="auto"/>
            <w:hideMark/>
          </w:tcPr>
          <w:p w:rsidR="00F22B8C" w:rsidRPr="00667048" w:rsidRDefault="00F22B8C" w:rsidP="00F22B8C">
            <w:pPr>
              <w:spacing w:after="0" w:line="240" w:lineRule="auto"/>
              <w:rPr>
                <w:rFonts w:ascii="Times New Roman" w:hAnsi="Times New Roman"/>
                <w:color w:val="000000"/>
                <w:sz w:val="24"/>
                <w:szCs w:val="24"/>
              </w:rPr>
            </w:pPr>
            <w:r w:rsidRPr="00667048">
              <w:rPr>
                <w:rFonts w:ascii="Times New Roman" w:hAnsi="Times New Roman"/>
                <w:color w:val="000000"/>
                <w:sz w:val="24"/>
                <w:szCs w:val="24"/>
              </w:rPr>
              <w:t>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w:t>
            </w:r>
          </w:p>
        </w:tc>
        <w:tc>
          <w:tcPr>
            <w:tcW w:w="1417" w:type="dxa"/>
            <w:tcBorders>
              <w:top w:val="single" w:sz="4" w:space="0" w:color="auto"/>
              <w:left w:val="nil"/>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sidRPr="00667048">
              <w:rPr>
                <w:rFonts w:ascii="Times New Roman" w:hAnsi="Times New Roman"/>
                <w:color w:val="000000"/>
                <w:sz w:val="24"/>
                <w:szCs w:val="24"/>
              </w:rPr>
              <w:t>Процент</w:t>
            </w:r>
          </w:p>
        </w:tc>
        <w:tc>
          <w:tcPr>
            <w:tcW w:w="1134" w:type="dxa"/>
            <w:tcBorders>
              <w:top w:val="single" w:sz="4" w:space="0" w:color="auto"/>
              <w:left w:val="nil"/>
              <w:bottom w:val="single" w:sz="4" w:space="0" w:color="auto"/>
              <w:right w:val="single" w:sz="4" w:space="0" w:color="000000"/>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0,0</w:t>
            </w:r>
          </w:p>
        </w:tc>
        <w:tc>
          <w:tcPr>
            <w:tcW w:w="1134" w:type="dxa"/>
            <w:tcBorders>
              <w:top w:val="single" w:sz="4" w:space="0" w:color="auto"/>
              <w:left w:val="nil"/>
              <w:bottom w:val="single" w:sz="4" w:space="0" w:color="auto"/>
              <w:right w:val="single" w:sz="4" w:space="0" w:color="000000"/>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0,0</w:t>
            </w:r>
          </w:p>
        </w:tc>
        <w:tc>
          <w:tcPr>
            <w:tcW w:w="1418" w:type="dxa"/>
            <w:tcBorders>
              <w:top w:val="single" w:sz="4" w:space="0" w:color="auto"/>
              <w:left w:val="nil"/>
              <w:bottom w:val="single" w:sz="4" w:space="0" w:color="auto"/>
              <w:right w:val="single" w:sz="4" w:space="0" w:color="000000"/>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0,0</w:t>
            </w:r>
          </w:p>
        </w:tc>
        <w:tc>
          <w:tcPr>
            <w:tcW w:w="1276" w:type="dxa"/>
            <w:tcBorders>
              <w:top w:val="single" w:sz="4" w:space="0" w:color="auto"/>
              <w:left w:val="nil"/>
              <w:bottom w:val="single" w:sz="4" w:space="0" w:color="auto"/>
              <w:right w:val="single" w:sz="4" w:space="0" w:color="000000"/>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0,0</w:t>
            </w:r>
          </w:p>
        </w:tc>
        <w:tc>
          <w:tcPr>
            <w:tcW w:w="1417" w:type="dxa"/>
            <w:tcBorders>
              <w:top w:val="single" w:sz="4" w:space="0" w:color="auto"/>
              <w:left w:val="nil"/>
              <w:bottom w:val="single" w:sz="4" w:space="0" w:color="auto"/>
              <w:right w:val="single" w:sz="4" w:space="0" w:color="000000"/>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0,0</w:t>
            </w:r>
          </w:p>
        </w:tc>
        <w:tc>
          <w:tcPr>
            <w:tcW w:w="1134" w:type="dxa"/>
            <w:tcBorders>
              <w:top w:val="single" w:sz="4" w:space="0" w:color="auto"/>
              <w:left w:val="nil"/>
              <w:bottom w:val="single" w:sz="4" w:space="0" w:color="auto"/>
              <w:right w:val="single" w:sz="4" w:space="0" w:color="000000"/>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0,0</w:t>
            </w:r>
          </w:p>
        </w:tc>
        <w:tc>
          <w:tcPr>
            <w:tcW w:w="2977" w:type="dxa"/>
            <w:tcBorders>
              <w:top w:val="single" w:sz="4" w:space="0" w:color="auto"/>
              <w:left w:val="nil"/>
              <w:bottom w:val="single" w:sz="4" w:space="0" w:color="auto"/>
              <w:right w:val="single" w:sz="4" w:space="0" w:color="auto"/>
            </w:tcBorders>
            <w:shd w:val="clear" w:color="auto" w:fill="auto"/>
            <w:hideMark/>
          </w:tcPr>
          <w:p w:rsidR="00F22B8C" w:rsidRPr="00A326D1" w:rsidRDefault="00F22B8C" w:rsidP="00B644E1">
            <w:pPr>
              <w:spacing w:after="0" w:line="240" w:lineRule="auto"/>
              <w:jc w:val="both"/>
              <w:rPr>
                <w:rFonts w:ascii="Times New Roman" w:hAnsi="Times New Roman"/>
                <w:color w:val="000000"/>
                <w:spacing w:val="-6"/>
                <w:sz w:val="23"/>
                <w:szCs w:val="23"/>
              </w:rPr>
            </w:pPr>
            <w:r w:rsidRPr="00A326D1">
              <w:rPr>
                <w:rFonts w:ascii="Times New Roman" w:hAnsi="Times New Roman"/>
                <w:color w:val="000000"/>
                <w:spacing w:val="-6"/>
                <w:sz w:val="23"/>
                <w:szCs w:val="23"/>
              </w:rPr>
              <w:t xml:space="preserve">В городе Когалыме 8 скульптурных композиций и парк детской скульптуры </w:t>
            </w:r>
            <w:r w:rsidR="00B06764">
              <w:rPr>
                <w:rFonts w:ascii="Times New Roman" w:hAnsi="Times New Roman"/>
                <w:color w:val="000000"/>
                <w:spacing w:val="-6"/>
                <w:sz w:val="23"/>
                <w:szCs w:val="23"/>
              </w:rPr>
              <w:t>«</w:t>
            </w:r>
            <w:r w:rsidRPr="00A326D1">
              <w:rPr>
                <w:rFonts w:ascii="Times New Roman" w:hAnsi="Times New Roman"/>
                <w:color w:val="000000"/>
                <w:spacing w:val="-6"/>
                <w:sz w:val="23"/>
                <w:szCs w:val="23"/>
              </w:rPr>
              <w:t>Лукоморье</w:t>
            </w:r>
            <w:r w:rsidR="00B06764">
              <w:rPr>
                <w:rFonts w:ascii="Times New Roman" w:hAnsi="Times New Roman"/>
                <w:color w:val="000000"/>
                <w:spacing w:val="-6"/>
                <w:sz w:val="23"/>
                <w:szCs w:val="23"/>
              </w:rPr>
              <w:t>»</w:t>
            </w:r>
            <w:r w:rsidRPr="00A326D1">
              <w:rPr>
                <w:rFonts w:ascii="Times New Roman" w:hAnsi="Times New Roman"/>
                <w:color w:val="000000"/>
                <w:spacing w:val="-6"/>
                <w:sz w:val="23"/>
                <w:szCs w:val="23"/>
              </w:rPr>
              <w:t>. Согласно п.</w:t>
            </w:r>
            <w:r w:rsidR="00D91011">
              <w:rPr>
                <w:rFonts w:ascii="Times New Roman" w:hAnsi="Times New Roman"/>
                <w:color w:val="000000"/>
                <w:spacing w:val="-6"/>
                <w:sz w:val="23"/>
                <w:szCs w:val="23"/>
              </w:rPr>
              <w:t xml:space="preserve"> </w:t>
            </w:r>
            <w:r w:rsidRPr="00A326D1">
              <w:rPr>
                <w:rFonts w:ascii="Times New Roman" w:hAnsi="Times New Roman"/>
                <w:color w:val="000000"/>
                <w:spacing w:val="-6"/>
                <w:sz w:val="23"/>
                <w:szCs w:val="23"/>
              </w:rPr>
              <w:t>7 статьи 18 Фед</w:t>
            </w:r>
            <w:r>
              <w:rPr>
                <w:rFonts w:ascii="Times New Roman" w:hAnsi="Times New Roman"/>
                <w:color w:val="000000"/>
                <w:spacing w:val="-6"/>
                <w:sz w:val="23"/>
                <w:szCs w:val="23"/>
              </w:rPr>
              <w:t>е</w:t>
            </w:r>
            <w:r w:rsidRPr="00A326D1">
              <w:rPr>
                <w:rFonts w:ascii="Times New Roman" w:hAnsi="Times New Roman"/>
                <w:color w:val="000000"/>
                <w:spacing w:val="-6"/>
                <w:sz w:val="23"/>
                <w:szCs w:val="23"/>
              </w:rPr>
              <w:t>р</w:t>
            </w:r>
            <w:r w:rsidR="00D91011">
              <w:rPr>
                <w:rFonts w:ascii="Times New Roman" w:hAnsi="Times New Roman"/>
                <w:color w:val="000000"/>
                <w:spacing w:val="-6"/>
                <w:sz w:val="23"/>
                <w:szCs w:val="23"/>
              </w:rPr>
              <w:t>а</w:t>
            </w:r>
            <w:r w:rsidRPr="00A326D1">
              <w:rPr>
                <w:rFonts w:ascii="Times New Roman" w:hAnsi="Times New Roman"/>
                <w:color w:val="000000"/>
                <w:spacing w:val="-6"/>
                <w:sz w:val="23"/>
                <w:szCs w:val="23"/>
              </w:rPr>
              <w:t xml:space="preserve">льного закона РФ от 25.06.2002 №73-ФЗ </w:t>
            </w:r>
            <w:r w:rsidR="00B06764">
              <w:rPr>
                <w:rFonts w:ascii="Times New Roman" w:hAnsi="Times New Roman"/>
                <w:color w:val="000000"/>
                <w:spacing w:val="-6"/>
                <w:sz w:val="23"/>
                <w:szCs w:val="23"/>
              </w:rPr>
              <w:t>«</w:t>
            </w:r>
            <w:r w:rsidRPr="00A326D1">
              <w:rPr>
                <w:rFonts w:ascii="Times New Roman" w:hAnsi="Times New Roman"/>
                <w:color w:val="000000"/>
                <w:spacing w:val="-6"/>
                <w:sz w:val="23"/>
                <w:szCs w:val="23"/>
              </w:rPr>
              <w:t>Об объектах культурного наследия (памятниках истории и культуры) народов Российской Федерации</w:t>
            </w:r>
            <w:r w:rsidR="00B06764">
              <w:rPr>
                <w:rFonts w:ascii="Times New Roman" w:hAnsi="Times New Roman"/>
                <w:color w:val="000000"/>
                <w:spacing w:val="-6"/>
                <w:sz w:val="23"/>
                <w:szCs w:val="23"/>
              </w:rPr>
              <w:t>»</w:t>
            </w:r>
            <w:r w:rsidRPr="00A326D1">
              <w:rPr>
                <w:rFonts w:ascii="Times New Roman" w:hAnsi="Times New Roman"/>
                <w:color w:val="000000"/>
                <w:spacing w:val="-6"/>
                <w:sz w:val="23"/>
                <w:szCs w:val="23"/>
              </w:rPr>
              <w:t xml:space="preserve"> в реестр могут быть включены объекты, с момента создания которых или с момента исторических событий, связанных с которыми, прошло не менее 40 лет. В настоящее время данные скульптуры не могут считаться объектами культурного наследия.</w:t>
            </w:r>
          </w:p>
        </w:tc>
      </w:tr>
      <w:tr w:rsidR="00F22B8C" w:rsidRPr="00AE51B0" w:rsidTr="00F22B8C">
        <w:trPr>
          <w:trHeight w:val="283"/>
        </w:trPr>
        <w:tc>
          <w:tcPr>
            <w:tcW w:w="15608" w:type="dxa"/>
            <w:gridSpan w:val="10"/>
            <w:tcBorders>
              <w:top w:val="single" w:sz="4" w:space="0" w:color="auto"/>
              <w:left w:val="single" w:sz="4" w:space="0" w:color="auto"/>
              <w:bottom w:val="single" w:sz="4" w:space="0" w:color="auto"/>
              <w:right w:val="single" w:sz="4" w:space="0" w:color="auto"/>
            </w:tcBorders>
            <w:shd w:val="clear" w:color="auto" w:fill="auto"/>
          </w:tcPr>
          <w:p w:rsidR="00F22B8C" w:rsidRPr="006954A3" w:rsidRDefault="00F22B8C" w:rsidP="00F22B8C">
            <w:pPr>
              <w:spacing w:after="0" w:line="240" w:lineRule="auto"/>
              <w:jc w:val="center"/>
              <w:rPr>
                <w:rFonts w:ascii="Times New Roman" w:hAnsi="Times New Roman"/>
                <w:color w:val="000000"/>
                <w:sz w:val="24"/>
                <w:szCs w:val="24"/>
              </w:rPr>
            </w:pPr>
            <w:r w:rsidRPr="006954A3">
              <w:rPr>
                <w:rFonts w:ascii="Times New Roman" w:hAnsi="Times New Roman"/>
                <w:color w:val="000000"/>
                <w:sz w:val="24"/>
                <w:szCs w:val="24"/>
              </w:rPr>
              <w:t>Физическая культура и спорт</w:t>
            </w:r>
          </w:p>
        </w:tc>
      </w:tr>
      <w:tr w:rsidR="00F22B8C" w:rsidRPr="00AE51B0" w:rsidTr="00B03457">
        <w:trPr>
          <w:trHeight w:val="1785"/>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23.</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rPr>
                <w:rFonts w:ascii="Times New Roman" w:hAnsi="Times New Roman"/>
                <w:color w:val="000000"/>
                <w:sz w:val="24"/>
                <w:szCs w:val="24"/>
              </w:rPr>
            </w:pPr>
            <w:r w:rsidRPr="00667048">
              <w:rPr>
                <w:rFonts w:ascii="Times New Roman" w:hAnsi="Times New Roman"/>
                <w:color w:val="000000"/>
                <w:sz w:val="24"/>
                <w:szCs w:val="24"/>
              </w:rPr>
              <w:t>Доля населения, систематически занимающегося физической культурой и спортом</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sidRPr="00667048">
              <w:rPr>
                <w:rFonts w:ascii="Times New Roman" w:hAnsi="Times New Roman"/>
                <w:color w:val="000000"/>
                <w:sz w:val="24"/>
                <w:szCs w:val="24"/>
              </w:rPr>
              <w:t>Процент</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B03457" w:rsidP="00F22B8C">
            <w:pPr>
              <w:spacing w:after="0" w:line="240" w:lineRule="auto"/>
              <w:jc w:val="center"/>
              <w:rPr>
                <w:rFonts w:ascii="Times New Roman" w:hAnsi="Times New Roman"/>
              </w:rPr>
            </w:pPr>
            <w:r>
              <w:rPr>
                <w:rFonts w:ascii="Times New Roman" w:hAnsi="Times New Roman"/>
              </w:rPr>
              <w:t>25,8</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B03457" w:rsidP="00F22B8C">
            <w:pPr>
              <w:spacing w:after="0" w:line="240" w:lineRule="auto"/>
              <w:jc w:val="center"/>
              <w:rPr>
                <w:rFonts w:ascii="Times New Roman" w:hAnsi="Times New Roman"/>
              </w:rPr>
            </w:pPr>
            <w:r>
              <w:rPr>
                <w:rFonts w:ascii="Times New Roman" w:hAnsi="Times New Roman"/>
              </w:rPr>
              <w:t>25,7</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B03457" w:rsidP="00F22B8C">
            <w:pPr>
              <w:spacing w:after="0" w:line="240" w:lineRule="auto"/>
              <w:jc w:val="center"/>
              <w:rPr>
                <w:rFonts w:ascii="Times New Roman" w:hAnsi="Times New Roman"/>
              </w:rPr>
            </w:pPr>
            <w:r>
              <w:rPr>
                <w:rFonts w:ascii="Times New Roman" w:hAnsi="Times New Roman"/>
              </w:rPr>
              <w:t>25,6</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B03457" w:rsidP="00F22B8C">
            <w:pPr>
              <w:spacing w:after="0" w:line="240" w:lineRule="auto"/>
              <w:jc w:val="center"/>
              <w:rPr>
                <w:rFonts w:ascii="Times New Roman" w:hAnsi="Times New Roman"/>
              </w:rPr>
            </w:pPr>
            <w:r>
              <w:rPr>
                <w:rFonts w:ascii="Times New Roman" w:hAnsi="Times New Roman"/>
              </w:rPr>
              <w:t>25,5</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B03457" w:rsidP="00F22B8C">
            <w:pPr>
              <w:spacing w:after="0" w:line="240" w:lineRule="auto"/>
              <w:jc w:val="center"/>
              <w:rPr>
                <w:rFonts w:ascii="Times New Roman" w:hAnsi="Times New Roman"/>
              </w:rPr>
            </w:pPr>
            <w:r>
              <w:rPr>
                <w:rFonts w:ascii="Times New Roman" w:hAnsi="Times New Roman"/>
              </w:rPr>
              <w:t>25,2</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B03457" w:rsidP="00F22B8C">
            <w:pPr>
              <w:spacing w:after="0" w:line="240" w:lineRule="auto"/>
              <w:jc w:val="center"/>
              <w:rPr>
                <w:rFonts w:ascii="Times New Roman" w:hAnsi="Times New Roman"/>
              </w:rPr>
            </w:pPr>
            <w:r>
              <w:rPr>
                <w:rFonts w:ascii="Times New Roman" w:hAnsi="Times New Roman"/>
              </w:rPr>
              <w:t>24,9</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F22B8C" w:rsidRPr="00A326D1" w:rsidRDefault="00B03457" w:rsidP="00F22B8C">
            <w:pPr>
              <w:spacing w:after="0" w:line="240" w:lineRule="auto"/>
              <w:jc w:val="both"/>
              <w:rPr>
                <w:rFonts w:ascii="Times New Roman" w:hAnsi="Times New Roman"/>
                <w:color w:val="000000"/>
                <w:spacing w:val="-6"/>
                <w:sz w:val="23"/>
                <w:szCs w:val="23"/>
              </w:rPr>
            </w:pPr>
            <w:r w:rsidRPr="00B03457">
              <w:rPr>
                <w:rFonts w:ascii="Times New Roman" w:hAnsi="Times New Roman"/>
                <w:color w:val="000000"/>
                <w:spacing w:val="-6"/>
                <w:sz w:val="23"/>
                <w:szCs w:val="23"/>
              </w:rPr>
              <w:t>Снижение показателя в прогнозном периоде обусловлено сохранением  спортивных объектов на прежнем уровне, а также увеличением численности населения</w:t>
            </w:r>
            <w:r w:rsidR="0006510C">
              <w:rPr>
                <w:rFonts w:ascii="Times New Roman" w:hAnsi="Times New Roman"/>
                <w:color w:val="000000"/>
                <w:spacing w:val="-6"/>
                <w:sz w:val="23"/>
                <w:szCs w:val="23"/>
              </w:rPr>
              <w:t xml:space="preserve"> города Когалыма.</w:t>
            </w:r>
          </w:p>
        </w:tc>
      </w:tr>
      <w:tr w:rsidR="00F22B8C" w:rsidRPr="00AE51B0" w:rsidTr="0006510C">
        <w:trPr>
          <w:trHeight w:val="241"/>
        </w:trPr>
        <w:tc>
          <w:tcPr>
            <w:tcW w:w="15608" w:type="dxa"/>
            <w:gridSpan w:val="10"/>
            <w:tcBorders>
              <w:top w:val="single" w:sz="4" w:space="0" w:color="auto"/>
              <w:left w:val="single" w:sz="4" w:space="0" w:color="auto"/>
              <w:bottom w:val="single" w:sz="4" w:space="0" w:color="auto"/>
              <w:right w:val="single" w:sz="4" w:space="0" w:color="auto"/>
            </w:tcBorders>
            <w:shd w:val="clear" w:color="auto" w:fill="auto"/>
          </w:tcPr>
          <w:p w:rsidR="00F22B8C" w:rsidRPr="006954A3" w:rsidRDefault="00F22B8C" w:rsidP="00F22B8C">
            <w:pPr>
              <w:spacing w:after="0" w:line="240" w:lineRule="auto"/>
              <w:jc w:val="center"/>
              <w:rPr>
                <w:rFonts w:ascii="Times New Roman" w:hAnsi="Times New Roman"/>
                <w:color w:val="000000"/>
                <w:sz w:val="24"/>
                <w:szCs w:val="24"/>
              </w:rPr>
            </w:pPr>
            <w:r w:rsidRPr="006954A3">
              <w:rPr>
                <w:rFonts w:ascii="Times New Roman" w:hAnsi="Times New Roman"/>
                <w:color w:val="000000"/>
                <w:sz w:val="24"/>
                <w:szCs w:val="24"/>
              </w:rPr>
              <w:t>Жилищное строительство и обеспечение граждан жильем</w:t>
            </w:r>
          </w:p>
        </w:tc>
      </w:tr>
      <w:tr w:rsidR="00F22B8C" w:rsidRPr="00AE51B0" w:rsidTr="00B03457">
        <w:trPr>
          <w:trHeight w:val="1785"/>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24.</w:t>
            </w:r>
          </w:p>
        </w:tc>
        <w:tc>
          <w:tcPr>
            <w:tcW w:w="2977" w:type="dxa"/>
            <w:tcBorders>
              <w:top w:val="single" w:sz="4" w:space="0" w:color="auto"/>
              <w:left w:val="nil"/>
              <w:bottom w:val="single" w:sz="4" w:space="0" w:color="auto"/>
              <w:right w:val="single" w:sz="4" w:space="0" w:color="auto"/>
            </w:tcBorders>
            <w:shd w:val="clear" w:color="auto" w:fill="auto"/>
            <w:hideMark/>
          </w:tcPr>
          <w:p w:rsidR="00F22B8C" w:rsidRPr="00667048" w:rsidRDefault="00F22B8C" w:rsidP="00F22B8C">
            <w:pPr>
              <w:spacing w:after="0" w:line="240" w:lineRule="auto"/>
              <w:rPr>
                <w:rFonts w:ascii="Times New Roman" w:hAnsi="Times New Roman"/>
                <w:color w:val="000000"/>
                <w:sz w:val="24"/>
                <w:szCs w:val="24"/>
              </w:rPr>
            </w:pPr>
            <w:r w:rsidRPr="00667048">
              <w:rPr>
                <w:rFonts w:ascii="Times New Roman" w:hAnsi="Times New Roman"/>
                <w:color w:val="000000"/>
                <w:sz w:val="24"/>
                <w:szCs w:val="24"/>
              </w:rPr>
              <w:t>Общая площадь жилых помещений, приходящаяся в среднем на одного жителя, - всего</w:t>
            </w:r>
          </w:p>
        </w:tc>
        <w:tc>
          <w:tcPr>
            <w:tcW w:w="1417" w:type="dxa"/>
            <w:tcBorders>
              <w:top w:val="single" w:sz="4" w:space="0" w:color="auto"/>
              <w:left w:val="nil"/>
              <w:bottom w:val="single" w:sz="4" w:space="0" w:color="auto"/>
              <w:right w:val="single" w:sz="4" w:space="0" w:color="auto"/>
            </w:tcBorders>
            <w:shd w:val="clear" w:color="auto" w:fill="auto"/>
            <w:hideMark/>
          </w:tcPr>
          <w:p w:rsidR="00F22B8C" w:rsidRPr="00A14C98" w:rsidRDefault="00F22B8C" w:rsidP="00F22B8C">
            <w:pPr>
              <w:spacing w:after="0" w:line="240" w:lineRule="auto"/>
              <w:jc w:val="center"/>
              <w:rPr>
                <w:rFonts w:ascii="Times New Roman" w:hAnsi="Times New Roman"/>
                <w:color w:val="000000"/>
                <w:sz w:val="23"/>
                <w:szCs w:val="23"/>
              </w:rPr>
            </w:pPr>
            <w:r w:rsidRPr="00A14C98">
              <w:rPr>
                <w:rFonts w:ascii="Times New Roman" w:hAnsi="Times New Roman"/>
                <w:color w:val="000000"/>
                <w:sz w:val="23"/>
                <w:szCs w:val="23"/>
              </w:rPr>
              <w:t>Квадратный метр</w:t>
            </w:r>
          </w:p>
        </w:tc>
        <w:tc>
          <w:tcPr>
            <w:tcW w:w="1134" w:type="dxa"/>
            <w:tcBorders>
              <w:top w:val="single" w:sz="4" w:space="0" w:color="auto"/>
              <w:left w:val="nil"/>
              <w:bottom w:val="single" w:sz="4" w:space="0" w:color="000000"/>
              <w:right w:val="single" w:sz="4" w:space="0" w:color="000000"/>
            </w:tcBorders>
            <w:shd w:val="clear" w:color="auto" w:fill="auto"/>
            <w:noWrap/>
          </w:tcPr>
          <w:p w:rsidR="00F22B8C" w:rsidRPr="002A0B63" w:rsidRDefault="00B03457" w:rsidP="00F22B8C">
            <w:pPr>
              <w:spacing w:after="0" w:line="240" w:lineRule="auto"/>
              <w:jc w:val="center"/>
              <w:rPr>
                <w:rFonts w:ascii="Times New Roman" w:hAnsi="Times New Roman"/>
              </w:rPr>
            </w:pPr>
            <w:r>
              <w:rPr>
                <w:rFonts w:ascii="Times New Roman" w:hAnsi="Times New Roman"/>
              </w:rPr>
              <w:t>16,8</w:t>
            </w:r>
          </w:p>
        </w:tc>
        <w:tc>
          <w:tcPr>
            <w:tcW w:w="1134" w:type="dxa"/>
            <w:tcBorders>
              <w:top w:val="single" w:sz="4" w:space="0" w:color="auto"/>
              <w:left w:val="nil"/>
              <w:bottom w:val="single" w:sz="4" w:space="0" w:color="000000"/>
              <w:right w:val="single" w:sz="4" w:space="0" w:color="000000"/>
            </w:tcBorders>
            <w:shd w:val="clear" w:color="auto" w:fill="auto"/>
            <w:noWrap/>
          </w:tcPr>
          <w:p w:rsidR="00F22B8C" w:rsidRPr="002A0B63" w:rsidRDefault="00B03457" w:rsidP="00F22B8C">
            <w:pPr>
              <w:spacing w:after="0" w:line="240" w:lineRule="auto"/>
              <w:jc w:val="center"/>
              <w:rPr>
                <w:rFonts w:ascii="Times New Roman" w:hAnsi="Times New Roman"/>
              </w:rPr>
            </w:pPr>
            <w:r>
              <w:rPr>
                <w:rFonts w:ascii="Times New Roman" w:hAnsi="Times New Roman"/>
              </w:rPr>
              <w:t>16,6</w:t>
            </w:r>
          </w:p>
        </w:tc>
        <w:tc>
          <w:tcPr>
            <w:tcW w:w="1418" w:type="dxa"/>
            <w:tcBorders>
              <w:top w:val="single" w:sz="4" w:space="0" w:color="auto"/>
              <w:left w:val="nil"/>
              <w:bottom w:val="single" w:sz="4" w:space="0" w:color="000000"/>
              <w:right w:val="single" w:sz="4" w:space="0" w:color="000000"/>
            </w:tcBorders>
            <w:shd w:val="clear" w:color="auto" w:fill="auto"/>
            <w:noWrap/>
          </w:tcPr>
          <w:p w:rsidR="00F22B8C" w:rsidRPr="002A0B63" w:rsidRDefault="00B03457" w:rsidP="00F22B8C">
            <w:pPr>
              <w:spacing w:after="0" w:line="240" w:lineRule="auto"/>
              <w:jc w:val="center"/>
              <w:rPr>
                <w:rFonts w:ascii="Times New Roman" w:hAnsi="Times New Roman"/>
              </w:rPr>
            </w:pPr>
            <w:r>
              <w:rPr>
                <w:rFonts w:ascii="Times New Roman" w:hAnsi="Times New Roman"/>
              </w:rPr>
              <w:t>16,6</w:t>
            </w:r>
          </w:p>
        </w:tc>
        <w:tc>
          <w:tcPr>
            <w:tcW w:w="1276" w:type="dxa"/>
            <w:tcBorders>
              <w:top w:val="single" w:sz="4" w:space="0" w:color="auto"/>
              <w:left w:val="nil"/>
              <w:bottom w:val="single" w:sz="4" w:space="0" w:color="000000"/>
              <w:right w:val="single" w:sz="4" w:space="0" w:color="000000"/>
            </w:tcBorders>
            <w:shd w:val="clear" w:color="auto" w:fill="auto"/>
            <w:noWrap/>
          </w:tcPr>
          <w:p w:rsidR="00F22B8C" w:rsidRPr="002A0B63" w:rsidRDefault="00B03457" w:rsidP="00F22B8C">
            <w:pPr>
              <w:spacing w:after="0" w:line="240" w:lineRule="auto"/>
              <w:jc w:val="center"/>
              <w:rPr>
                <w:rFonts w:ascii="Times New Roman" w:hAnsi="Times New Roman"/>
              </w:rPr>
            </w:pPr>
            <w:r>
              <w:rPr>
                <w:rFonts w:ascii="Times New Roman" w:hAnsi="Times New Roman"/>
              </w:rPr>
              <w:t>16,6</w:t>
            </w:r>
          </w:p>
        </w:tc>
        <w:tc>
          <w:tcPr>
            <w:tcW w:w="1417" w:type="dxa"/>
            <w:tcBorders>
              <w:top w:val="single" w:sz="4" w:space="0" w:color="auto"/>
              <w:left w:val="nil"/>
              <w:bottom w:val="single" w:sz="4" w:space="0" w:color="000000"/>
              <w:right w:val="single" w:sz="4" w:space="0" w:color="000000"/>
            </w:tcBorders>
            <w:shd w:val="clear" w:color="auto" w:fill="auto"/>
            <w:noWrap/>
          </w:tcPr>
          <w:p w:rsidR="00F22B8C" w:rsidRPr="002A0B63" w:rsidRDefault="00B03457" w:rsidP="00F22B8C">
            <w:pPr>
              <w:spacing w:after="0" w:line="240" w:lineRule="auto"/>
              <w:jc w:val="center"/>
              <w:rPr>
                <w:rFonts w:ascii="Times New Roman" w:hAnsi="Times New Roman"/>
              </w:rPr>
            </w:pPr>
            <w:r>
              <w:rPr>
                <w:rFonts w:ascii="Times New Roman" w:hAnsi="Times New Roman"/>
              </w:rPr>
              <w:t>16,7</w:t>
            </w:r>
          </w:p>
        </w:tc>
        <w:tc>
          <w:tcPr>
            <w:tcW w:w="1134" w:type="dxa"/>
            <w:tcBorders>
              <w:top w:val="single" w:sz="4" w:space="0" w:color="auto"/>
              <w:left w:val="nil"/>
              <w:bottom w:val="single" w:sz="4" w:space="0" w:color="000000"/>
              <w:right w:val="single" w:sz="4" w:space="0" w:color="000000"/>
            </w:tcBorders>
            <w:shd w:val="clear" w:color="auto" w:fill="auto"/>
            <w:noWrap/>
          </w:tcPr>
          <w:p w:rsidR="00F22B8C" w:rsidRPr="002A0B63" w:rsidRDefault="00B03457" w:rsidP="00F22B8C">
            <w:pPr>
              <w:spacing w:after="0" w:line="240" w:lineRule="auto"/>
              <w:jc w:val="center"/>
              <w:rPr>
                <w:rFonts w:ascii="Times New Roman" w:hAnsi="Times New Roman"/>
              </w:rPr>
            </w:pPr>
            <w:r>
              <w:rPr>
                <w:rFonts w:ascii="Times New Roman" w:hAnsi="Times New Roman"/>
              </w:rPr>
              <w:t>16,8</w:t>
            </w:r>
          </w:p>
        </w:tc>
        <w:tc>
          <w:tcPr>
            <w:tcW w:w="2977" w:type="dxa"/>
            <w:tcBorders>
              <w:top w:val="single" w:sz="4" w:space="0" w:color="auto"/>
              <w:left w:val="nil"/>
              <w:bottom w:val="single" w:sz="4" w:space="0" w:color="auto"/>
              <w:right w:val="single" w:sz="4" w:space="0" w:color="auto"/>
            </w:tcBorders>
            <w:shd w:val="clear" w:color="auto" w:fill="auto"/>
            <w:hideMark/>
          </w:tcPr>
          <w:p w:rsidR="00F22B8C" w:rsidRPr="00A326D1" w:rsidRDefault="00B03457" w:rsidP="00F22B8C">
            <w:pPr>
              <w:spacing w:after="0" w:line="240" w:lineRule="auto"/>
              <w:jc w:val="both"/>
              <w:rPr>
                <w:rFonts w:ascii="Times New Roman" w:hAnsi="Times New Roman"/>
                <w:color w:val="000000"/>
                <w:spacing w:val="-6"/>
                <w:sz w:val="23"/>
                <w:szCs w:val="23"/>
              </w:rPr>
            </w:pPr>
            <w:r w:rsidRPr="00B03457">
              <w:rPr>
                <w:rFonts w:ascii="Times New Roman" w:hAnsi="Times New Roman"/>
                <w:color w:val="000000"/>
                <w:spacing w:val="-6"/>
                <w:sz w:val="23"/>
                <w:szCs w:val="23"/>
              </w:rPr>
              <w:t>В 2014 году показатель сохранился на уровне 2013 года, несмотря на увеличение объемов ввода жилья в 2014 году (15 063 кв. м) по отношению к 2013 году (10 693,2 кв. м), что обусловлено увеличением численности населения города Когалыма, а также сносом аварийного и ветхого жилья. В прогнозном периоде планируется незначительное увеличение объема ввода жилья.</w:t>
            </w:r>
          </w:p>
        </w:tc>
      </w:tr>
      <w:tr w:rsidR="00F22B8C" w:rsidRPr="00AE51B0" w:rsidTr="00B03457">
        <w:trPr>
          <w:trHeight w:val="1785"/>
        </w:trPr>
        <w:tc>
          <w:tcPr>
            <w:tcW w:w="724" w:type="dxa"/>
            <w:tcBorders>
              <w:top w:val="nil"/>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24.1</w:t>
            </w:r>
          </w:p>
        </w:tc>
        <w:tc>
          <w:tcPr>
            <w:tcW w:w="2977" w:type="dxa"/>
            <w:tcBorders>
              <w:top w:val="nil"/>
              <w:left w:val="nil"/>
              <w:bottom w:val="single" w:sz="4" w:space="0" w:color="auto"/>
              <w:right w:val="single" w:sz="4" w:space="0" w:color="auto"/>
            </w:tcBorders>
            <w:shd w:val="clear" w:color="auto" w:fill="auto"/>
            <w:hideMark/>
          </w:tcPr>
          <w:p w:rsidR="00F22B8C" w:rsidRPr="00667048" w:rsidRDefault="00F22B8C" w:rsidP="00F22B8C">
            <w:pPr>
              <w:spacing w:after="0" w:line="240" w:lineRule="auto"/>
              <w:rPr>
                <w:rFonts w:ascii="Times New Roman" w:hAnsi="Times New Roman"/>
                <w:color w:val="000000"/>
                <w:sz w:val="24"/>
                <w:szCs w:val="24"/>
              </w:rPr>
            </w:pPr>
            <w:r w:rsidRPr="00667048">
              <w:rPr>
                <w:rFonts w:ascii="Times New Roman" w:hAnsi="Times New Roman"/>
                <w:color w:val="000000"/>
                <w:sz w:val="24"/>
                <w:szCs w:val="24"/>
              </w:rPr>
              <w:t>Общая площадь жилых помещений, приходящаяся в среднем на одного жителя, в том числе введенная в действие за один год</w:t>
            </w:r>
          </w:p>
        </w:tc>
        <w:tc>
          <w:tcPr>
            <w:tcW w:w="1417" w:type="dxa"/>
            <w:tcBorders>
              <w:top w:val="nil"/>
              <w:left w:val="nil"/>
              <w:bottom w:val="single" w:sz="4" w:space="0" w:color="auto"/>
              <w:right w:val="single" w:sz="4" w:space="0" w:color="auto"/>
            </w:tcBorders>
            <w:shd w:val="clear" w:color="auto" w:fill="auto"/>
            <w:hideMark/>
          </w:tcPr>
          <w:p w:rsidR="00F22B8C" w:rsidRPr="00A14C98" w:rsidRDefault="00F22B8C" w:rsidP="00F22B8C">
            <w:pPr>
              <w:spacing w:after="0" w:line="240" w:lineRule="auto"/>
              <w:jc w:val="center"/>
              <w:rPr>
                <w:rFonts w:ascii="Times New Roman" w:hAnsi="Times New Roman"/>
                <w:color w:val="000000"/>
                <w:sz w:val="23"/>
                <w:szCs w:val="23"/>
              </w:rPr>
            </w:pPr>
            <w:r w:rsidRPr="00A14C98">
              <w:rPr>
                <w:rFonts w:ascii="Times New Roman" w:hAnsi="Times New Roman"/>
                <w:color w:val="000000"/>
                <w:sz w:val="23"/>
                <w:szCs w:val="23"/>
              </w:rPr>
              <w:t>Квадратный метр</w:t>
            </w:r>
          </w:p>
        </w:tc>
        <w:tc>
          <w:tcPr>
            <w:tcW w:w="1134" w:type="dxa"/>
            <w:tcBorders>
              <w:top w:val="nil"/>
              <w:left w:val="nil"/>
              <w:bottom w:val="single" w:sz="4" w:space="0" w:color="auto"/>
              <w:right w:val="single" w:sz="4" w:space="0" w:color="000000"/>
            </w:tcBorders>
            <w:shd w:val="clear" w:color="auto" w:fill="auto"/>
            <w:noWrap/>
          </w:tcPr>
          <w:p w:rsidR="00F22B8C" w:rsidRPr="002A0B63" w:rsidRDefault="00B03457" w:rsidP="00F22B8C">
            <w:pPr>
              <w:spacing w:after="0" w:line="240" w:lineRule="auto"/>
              <w:jc w:val="center"/>
              <w:rPr>
                <w:rFonts w:ascii="Times New Roman" w:hAnsi="Times New Roman"/>
              </w:rPr>
            </w:pPr>
            <w:r>
              <w:rPr>
                <w:rFonts w:ascii="Times New Roman" w:hAnsi="Times New Roman"/>
              </w:rPr>
              <w:t>0,3</w:t>
            </w:r>
          </w:p>
        </w:tc>
        <w:tc>
          <w:tcPr>
            <w:tcW w:w="1134" w:type="dxa"/>
            <w:tcBorders>
              <w:top w:val="nil"/>
              <w:left w:val="nil"/>
              <w:bottom w:val="single" w:sz="4" w:space="0" w:color="auto"/>
              <w:right w:val="single" w:sz="4" w:space="0" w:color="000000"/>
            </w:tcBorders>
            <w:shd w:val="clear" w:color="auto" w:fill="auto"/>
            <w:noWrap/>
          </w:tcPr>
          <w:p w:rsidR="00F22B8C" w:rsidRPr="002A0B63" w:rsidRDefault="00B03457" w:rsidP="00F22B8C">
            <w:pPr>
              <w:spacing w:after="0" w:line="240" w:lineRule="auto"/>
              <w:jc w:val="center"/>
              <w:rPr>
                <w:rFonts w:ascii="Times New Roman" w:hAnsi="Times New Roman"/>
              </w:rPr>
            </w:pPr>
            <w:r>
              <w:rPr>
                <w:rFonts w:ascii="Times New Roman" w:hAnsi="Times New Roman"/>
              </w:rPr>
              <w:t>0,2</w:t>
            </w:r>
          </w:p>
        </w:tc>
        <w:tc>
          <w:tcPr>
            <w:tcW w:w="1418" w:type="dxa"/>
            <w:tcBorders>
              <w:top w:val="nil"/>
              <w:left w:val="nil"/>
              <w:bottom w:val="single" w:sz="4" w:space="0" w:color="auto"/>
              <w:right w:val="single" w:sz="4" w:space="0" w:color="000000"/>
            </w:tcBorders>
            <w:shd w:val="clear" w:color="auto" w:fill="auto"/>
            <w:noWrap/>
          </w:tcPr>
          <w:p w:rsidR="00F22B8C" w:rsidRPr="002A0B63" w:rsidRDefault="00B03457" w:rsidP="00F22B8C">
            <w:pPr>
              <w:spacing w:after="0" w:line="240" w:lineRule="auto"/>
              <w:jc w:val="center"/>
              <w:rPr>
                <w:rFonts w:ascii="Times New Roman" w:hAnsi="Times New Roman"/>
              </w:rPr>
            </w:pPr>
            <w:r>
              <w:rPr>
                <w:rFonts w:ascii="Times New Roman" w:hAnsi="Times New Roman"/>
              </w:rPr>
              <w:t>0,2</w:t>
            </w:r>
          </w:p>
        </w:tc>
        <w:tc>
          <w:tcPr>
            <w:tcW w:w="1276" w:type="dxa"/>
            <w:tcBorders>
              <w:top w:val="nil"/>
              <w:left w:val="nil"/>
              <w:bottom w:val="single" w:sz="4" w:space="0" w:color="auto"/>
              <w:right w:val="single" w:sz="4" w:space="0" w:color="000000"/>
            </w:tcBorders>
            <w:shd w:val="clear" w:color="auto" w:fill="auto"/>
            <w:noWrap/>
          </w:tcPr>
          <w:p w:rsidR="00F22B8C" w:rsidRPr="002A0B63" w:rsidRDefault="00B03457" w:rsidP="00F22B8C">
            <w:pPr>
              <w:spacing w:after="0" w:line="240" w:lineRule="auto"/>
              <w:jc w:val="center"/>
              <w:rPr>
                <w:rFonts w:ascii="Times New Roman" w:hAnsi="Times New Roman"/>
              </w:rPr>
            </w:pPr>
            <w:r>
              <w:rPr>
                <w:rFonts w:ascii="Times New Roman" w:hAnsi="Times New Roman"/>
              </w:rPr>
              <w:t>0,3</w:t>
            </w:r>
          </w:p>
        </w:tc>
        <w:tc>
          <w:tcPr>
            <w:tcW w:w="1417" w:type="dxa"/>
            <w:tcBorders>
              <w:top w:val="nil"/>
              <w:left w:val="nil"/>
              <w:bottom w:val="single" w:sz="4" w:space="0" w:color="auto"/>
              <w:right w:val="single" w:sz="4" w:space="0" w:color="000000"/>
            </w:tcBorders>
            <w:shd w:val="clear" w:color="auto" w:fill="auto"/>
            <w:noWrap/>
          </w:tcPr>
          <w:p w:rsidR="00F22B8C" w:rsidRPr="002A0B63" w:rsidRDefault="00B03457" w:rsidP="00F22B8C">
            <w:pPr>
              <w:spacing w:after="0" w:line="240" w:lineRule="auto"/>
              <w:jc w:val="center"/>
              <w:rPr>
                <w:rFonts w:ascii="Times New Roman" w:hAnsi="Times New Roman"/>
              </w:rPr>
            </w:pPr>
            <w:r>
              <w:rPr>
                <w:rFonts w:ascii="Times New Roman" w:hAnsi="Times New Roman"/>
              </w:rPr>
              <w:t>0,3</w:t>
            </w:r>
          </w:p>
        </w:tc>
        <w:tc>
          <w:tcPr>
            <w:tcW w:w="1134" w:type="dxa"/>
            <w:tcBorders>
              <w:top w:val="nil"/>
              <w:left w:val="nil"/>
              <w:bottom w:val="single" w:sz="4" w:space="0" w:color="auto"/>
              <w:right w:val="single" w:sz="4" w:space="0" w:color="000000"/>
            </w:tcBorders>
            <w:shd w:val="clear" w:color="auto" w:fill="auto"/>
            <w:noWrap/>
          </w:tcPr>
          <w:p w:rsidR="00F22B8C" w:rsidRPr="002A0B63" w:rsidRDefault="00B03457" w:rsidP="00F22B8C">
            <w:pPr>
              <w:spacing w:after="0" w:line="240" w:lineRule="auto"/>
              <w:jc w:val="center"/>
              <w:rPr>
                <w:rFonts w:ascii="Times New Roman" w:hAnsi="Times New Roman"/>
              </w:rPr>
            </w:pPr>
            <w:r>
              <w:rPr>
                <w:rFonts w:ascii="Times New Roman" w:hAnsi="Times New Roman"/>
              </w:rPr>
              <w:t>0,4</w:t>
            </w:r>
          </w:p>
        </w:tc>
        <w:tc>
          <w:tcPr>
            <w:tcW w:w="2977" w:type="dxa"/>
            <w:tcBorders>
              <w:top w:val="nil"/>
              <w:left w:val="nil"/>
              <w:bottom w:val="single" w:sz="4" w:space="0" w:color="auto"/>
              <w:right w:val="single" w:sz="4" w:space="0" w:color="auto"/>
            </w:tcBorders>
            <w:shd w:val="clear" w:color="auto" w:fill="auto"/>
            <w:hideMark/>
          </w:tcPr>
          <w:p w:rsidR="00F22B8C" w:rsidRPr="00A326D1" w:rsidRDefault="00B03457" w:rsidP="0006510C">
            <w:pPr>
              <w:spacing w:after="0" w:line="240" w:lineRule="auto"/>
              <w:jc w:val="both"/>
              <w:rPr>
                <w:rFonts w:ascii="Times New Roman" w:hAnsi="Times New Roman"/>
                <w:color w:val="000000"/>
                <w:spacing w:val="-6"/>
                <w:sz w:val="23"/>
                <w:szCs w:val="23"/>
              </w:rPr>
            </w:pPr>
            <w:r w:rsidRPr="00B03457">
              <w:rPr>
                <w:rFonts w:ascii="Times New Roman" w:hAnsi="Times New Roman"/>
                <w:color w:val="000000"/>
                <w:spacing w:val="-6"/>
                <w:sz w:val="23"/>
                <w:szCs w:val="23"/>
              </w:rPr>
              <w:t xml:space="preserve">Несмотря на увеличение объемов ввода жилья в 2014 году (15 063 кв. м) по отношению к 2013 году (10 693,2 кв. м) показатель 2014 года сохранился на уровне 2013 года, что обусловлено увеличением среднегодовой численности населения. В прогнозном периоде </w:t>
            </w:r>
            <w:r w:rsidR="00F27AE4" w:rsidRPr="00B03457">
              <w:rPr>
                <w:rFonts w:ascii="Times New Roman" w:hAnsi="Times New Roman"/>
                <w:color w:val="000000"/>
                <w:spacing w:val="-6"/>
                <w:sz w:val="23"/>
                <w:szCs w:val="23"/>
              </w:rPr>
              <w:t>планируется увеличение объема ввода жилья.</w:t>
            </w:r>
          </w:p>
        </w:tc>
      </w:tr>
      <w:tr w:rsidR="00F22B8C" w:rsidRPr="00AE51B0" w:rsidTr="00A118A9">
        <w:trPr>
          <w:trHeight w:val="3401"/>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25.</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rPr>
                <w:rFonts w:ascii="Times New Roman" w:hAnsi="Times New Roman"/>
                <w:color w:val="000000"/>
                <w:sz w:val="24"/>
                <w:szCs w:val="24"/>
              </w:rPr>
            </w:pPr>
            <w:r w:rsidRPr="00667048">
              <w:rPr>
                <w:rFonts w:ascii="Times New Roman" w:hAnsi="Times New Roman"/>
                <w:color w:val="000000"/>
                <w:sz w:val="24"/>
                <w:szCs w:val="24"/>
              </w:rPr>
              <w:t>Площадь земельных участков, предоставленных для строительства в расчете на 10 тыс. человек населения, - всего</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sidRPr="00667048">
              <w:rPr>
                <w:rFonts w:ascii="Times New Roman" w:hAnsi="Times New Roman"/>
                <w:color w:val="000000"/>
                <w:sz w:val="24"/>
                <w:szCs w:val="24"/>
              </w:rPr>
              <w:t>Гектар</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A118A9" w:rsidP="00F22B8C">
            <w:pPr>
              <w:spacing w:after="0" w:line="240" w:lineRule="auto"/>
              <w:jc w:val="center"/>
              <w:rPr>
                <w:rFonts w:ascii="Times New Roman" w:hAnsi="Times New Roman"/>
              </w:rPr>
            </w:pPr>
            <w:r>
              <w:rPr>
                <w:rFonts w:ascii="Times New Roman" w:hAnsi="Times New Roman"/>
              </w:rPr>
              <w:t>14,6</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A118A9" w:rsidP="00F22B8C">
            <w:pPr>
              <w:spacing w:after="0" w:line="240" w:lineRule="auto"/>
              <w:jc w:val="center"/>
              <w:rPr>
                <w:rFonts w:ascii="Times New Roman" w:hAnsi="Times New Roman"/>
              </w:rPr>
            </w:pPr>
            <w:r>
              <w:rPr>
                <w:rFonts w:ascii="Times New Roman" w:hAnsi="Times New Roman"/>
              </w:rPr>
              <w:t>5,3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A118A9" w:rsidP="00F22B8C">
            <w:pPr>
              <w:spacing w:after="0" w:line="240" w:lineRule="auto"/>
              <w:jc w:val="center"/>
              <w:rPr>
                <w:rFonts w:ascii="Times New Roman" w:hAnsi="Times New Roman"/>
              </w:rPr>
            </w:pPr>
            <w:r>
              <w:rPr>
                <w:rFonts w:ascii="Times New Roman" w:hAnsi="Times New Roman"/>
              </w:rPr>
              <w:t>5,6</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A118A9" w:rsidP="00F22B8C">
            <w:pPr>
              <w:spacing w:after="0" w:line="240" w:lineRule="auto"/>
              <w:jc w:val="center"/>
              <w:rPr>
                <w:rFonts w:ascii="Times New Roman" w:hAnsi="Times New Roman"/>
              </w:rPr>
            </w:pPr>
            <w:r>
              <w:rPr>
                <w:rFonts w:ascii="Times New Roman" w:hAnsi="Times New Roman"/>
              </w:rPr>
              <w:t>3,2</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A118A9" w:rsidP="00F22B8C">
            <w:pPr>
              <w:spacing w:after="0" w:line="240" w:lineRule="auto"/>
              <w:jc w:val="center"/>
              <w:rPr>
                <w:rFonts w:ascii="Times New Roman" w:hAnsi="Times New Roman"/>
              </w:rPr>
            </w:pPr>
            <w:r>
              <w:rPr>
                <w:rFonts w:ascii="Times New Roman" w:hAnsi="Times New Roman"/>
              </w:rPr>
              <w:t>3,1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A118A9" w:rsidP="00F22B8C">
            <w:pPr>
              <w:spacing w:after="0" w:line="240" w:lineRule="auto"/>
              <w:jc w:val="center"/>
              <w:rPr>
                <w:rFonts w:ascii="Times New Roman" w:hAnsi="Times New Roman"/>
              </w:rPr>
            </w:pPr>
            <w:r>
              <w:rPr>
                <w:rFonts w:ascii="Times New Roman" w:hAnsi="Times New Roman"/>
              </w:rPr>
              <w:t>3,1</w:t>
            </w:r>
          </w:p>
        </w:tc>
        <w:tc>
          <w:tcPr>
            <w:tcW w:w="2977" w:type="dxa"/>
            <w:vMerge w:val="restart"/>
            <w:tcBorders>
              <w:top w:val="single" w:sz="4" w:space="0" w:color="auto"/>
              <w:left w:val="single" w:sz="4" w:space="0" w:color="auto"/>
              <w:right w:val="single" w:sz="4" w:space="0" w:color="auto"/>
            </w:tcBorders>
            <w:shd w:val="clear" w:color="auto" w:fill="auto"/>
            <w:hideMark/>
          </w:tcPr>
          <w:p w:rsidR="00F22B8C" w:rsidRPr="00A326D1" w:rsidRDefault="002A0AFC" w:rsidP="00A118A9">
            <w:pPr>
              <w:spacing w:after="0" w:line="240" w:lineRule="auto"/>
              <w:jc w:val="both"/>
              <w:rPr>
                <w:rFonts w:ascii="Times New Roman" w:hAnsi="Times New Roman"/>
                <w:color w:val="000000"/>
                <w:spacing w:val="-6"/>
                <w:sz w:val="23"/>
                <w:szCs w:val="23"/>
              </w:rPr>
            </w:pPr>
            <w:r w:rsidRPr="002A0AFC">
              <w:rPr>
                <w:rFonts w:ascii="Times New Roman" w:hAnsi="Times New Roman"/>
                <w:color w:val="000000"/>
                <w:spacing w:val="-6"/>
                <w:sz w:val="23"/>
                <w:szCs w:val="23"/>
              </w:rPr>
              <w:t>Увеличение показателя в 2014 году произошло в результате проведения аукционов по продаже права на заключение договоров аренды земельных участков для жилищного строительства, индивидуального жилищного строительства (ИЖС), а также предоставления в собственность 6 земельных участков под ИЖС льготным категориям граждан. В прогнозном периоде 2016-2017 годов снижение показателя обусловлено отсутствием земельных участков под индивидуальное жилищное строительство, предусмотренных градостроительной документацией.</w:t>
            </w:r>
          </w:p>
        </w:tc>
      </w:tr>
      <w:tr w:rsidR="00F22B8C" w:rsidRPr="00AE51B0" w:rsidTr="00A118A9">
        <w:trPr>
          <w:trHeight w:val="2824"/>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25.1</w:t>
            </w:r>
          </w:p>
        </w:tc>
        <w:tc>
          <w:tcPr>
            <w:tcW w:w="2977" w:type="dxa"/>
            <w:tcBorders>
              <w:top w:val="single" w:sz="4" w:space="0" w:color="auto"/>
              <w:left w:val="nil"/>
              <w:bottom w:val="single" w:sz="4" w:space="0" w:color="auto"/>
              <w:right w:val="single" w:sz="4" w:space="0" w:color="auto"/>
            </w:tcBorders>
            <w:shd w:val="clear" w:color="auto" w:fill="auto"/>
            <w:hideMark/>
          </w:tcPr>
          <w:p w:rsidR="00F22B8C" w:rsidRPr="00667048" w:rsidRDefault="00F22B8C" w:rsidP="00F22B8C">
            <w:pPr>
              <w:spacing w:after="0" w:line="240" w:lineRule="auto"/>
              <w:rPr>
                <w:rFonts w:ascii="Times New Roman" w:hAnsi="Times New Roman"/>
                <w:color w:val="000000"/>
                <w:sz w:val="24"/>
                <w:szCs w:val="24"/>
              </w:rPr>
            </w:pPr>
            <w:r w:rsidRPr="00667048">
              <w:rPr>
                <w:rFonts w:ascii="Times New Roman" w:hAnsi="Times New Roman"/>
                <w:color w:val="000000"/>
                <w:sz w:val="24"/>
                <w:szCs w:val="24"/>
              </w:rPr>
              <w:t>Площадь земельных участков, предоставленных для жилищного строительства, индивидуального жилищного строительства в расчете на 10 тыс. человек населения</w:t>
            </w:r>
          </w:p>
        </w:tc>
        <w:tc>
          <w:tcPr>
            <w:tcW w:w="1417" w:type="dxa"/>
            <w:tcBorders>
              <w:top w:val="single" w:sz="4" w:space="0" w:color="auto"/>
              <w:left w:val="nil"/>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sidRPr="00667048">
              <w:rPr>
                <w:rFonts w:ascii="Times New Roman" w:hAnsi="Times New Roman"/>
                <w:color w:val="000000"/>
                <w:sz w:val="24"/>
                <w:szCs w:val="24"/>
              </w:rPr>
              <w:t>Гектар</w:t>
            </w:r>
          </w:p>
        </w:tc>
        <w:tc>
          <w:tcPr>
            <w:tcW w:w="1134" w:type="dxa"/>
            <w:tcBorders>
              <w:top w:val="single" w:sz="4" w:space="0" w:color="auto"/>
              <w:left w:val="nil"/>
              <w:bottom w:val="single" w:sz="4" w:space="0" w:color="auto"/>
              <w:right w:val="single" w:sz="4" w:space="0" w:color="000000"/>
            </w:tcBorders>
            <w:shd w:val="clear" w:color="auto" w:fill="auto"/>
            <w:noWrap/>
          </w:tcPr>
          <w:p w:rsidR="00F22B8C" w:rsidRPr="002A0B63" w:rsidRDefault="00A118A9" w:rsidP="00F22B8C">
            <w:pPr>
              <w:spacing w:after="0" w:line="240" w:lineRule="auto"/>
              <w:jc w:val="center"/>
              <w:rPr>
                <w:rFonts w:ascii="Times New Roman" w:hAnsi="Times New Roman"/>
              </w:rPr>
            </w:pPr>
            <w:r>
              <w:rPr>
                <w:rFonts w:ascii="Times New Roman" w:hAnsi="Times New Roman"/>
              </w:rPr>
              <w:t>1,8</w:t>
            </w:r>
          </w:p>
        </w:tc>
        <w:tc>
          <w:tcPr>
            <w:tcW w:w="1134" w:type="dxa"/>
            <w:tcBorders>
              <w:top w:val="single" w:sz="4" w:space="0" w:color="auto"/>
              <w:left w:val="nil"/>
              <w:bottom w:val="single" w:sz="4" w:space="0" w:color="auto"/>
              <w:right w:val="single" w:sz="4" w:space="0" w:color="000000"/>
            </w:tcBorders>
            <w:shd w:val="clear" w:color="auto" w:fill="auto"/>
            <w:noWrap/>
          </w:tcPr>
          <w:p w:rsidR="00F22B8C" w:rsidRPr="002A0B63" w:rsidRDefault="00A118A9" w:rsidP="00F22B8C">
            <w:pPr>
              <w:spacing w:after="0" w:line="240" w:lineRule="auto"/>
              <w:jc w:val="center"/>
              <w:rPr>
                <w:rFonts w:ascii="Times New Roman" w:hAnsi="Times New Roman"/>
              </w:rPr>
            </w:pPr>
            <w:r>
              <w:rPr>
                <w:rFonts w:ascii="Times New Roman" w:hAnsi="Times New Roman"/>
              </w:rPr>
              <w:t>0,7</w:t>
            </w:r>
          </w:p>
        </w:tc>
        <w:tc>
          <w:tcPr>
            <w:tcW w:w="1418" w:type="dxa"/>
            <w:tcBorders>
              <w:top w:val="single" w:sz="4" w:space="0" w:color="auto"/>
              <w:left w:val="nil"/>
              <w:bottom w:val="single" w:sz="4" w:space="0" w:color="auto"/>
              <w:right w:val="single" w:sz="4" w:space="0" w:color="000000"/>
            </w:tcBorders>
            <w:shd w:val="clear" w:color="auto" w:fill="auto"/>
            <w:noWrap/>
          </w:tcPr>
          <w:p w:rsidR="00F22B8C" w:rsidRPr="002A0B63" w:rsidRDefault="00A118A9" w:rsidP="00F22B8C">
            <w:pPr>
              <w:spacing w:after="0" w:line="240" w:lineRule="auto"/>
              <w:jc w:val="center"/>
              <w:rPr>
                <w:rFonts w:ascii="Times New Roman" w:hAnsi="Times New Roman"/>
              </w:rPr>
            </w:pPr>
            <w:r>
              <w:rPr>
                <w:rFonts w:ascii="Times New Roman" w:hAnsi="Times New Roman"/>
              </w:rPr>
              <w:t>0,7</w:t>
            </w:r>
          </w:p>
        </w:tc>
        <w:tc>
          <w:tcPr>
            <w:tcW w:w="1276" w:type="dxa"/>
            <w:tcBorders>
              <w:top w:val="single" w:sz="4" w:space="0" w:color="auto"/>
              <w:left w:val="nil"/>
              <w:bottom w:val="single" w:sz="4" w:space="0" w:color="auto"/>
              <w:right w:val="single" w:sz="4" w:space="0" w:color="000000"/>
            </w:tcBorders>
            <w:shd w:val="clear" w:color="auto" w:fill="auto"/>
            <w:noWrap/>
          </w:tcPr>
          <w:p w:rsidR="00F22B8C" w:rsidRPr="002A0B63" w:rsidRDefault="00A118A9" w:rsidP="00F22B8C">
            <w:pPr>
              <w:spacing w:after="0" w:line="240" w:lineRule="auto"/>
              <w:jc w:val="center"/>
              <w:rPr>
                <w:rFonts w:ascii="Times New Roman" w:hAnsi="Times New Roman"/>
              </w:rPr>
            </w:pPr>
            <w:r>
              <w:rPr>
                <w:rFonts w:ascii="Times New Roman" w:hAnsi="Times New Roman"/>
              </w:rPr>
              <w:t>1,1</w:t>
            </w:r>
          </w:p>
        </w:tc>
        <w:tc>
          <w:tcPr>
            <w:tcW w:w="1417" w:type="dxa"/>
            <w:tcBorders>
              <w:top w:val="single" w:sz="4" w:space="0" w:color="auto"/>
              <w:left w:val="nil"/>
              <w:bottom w:val="single" w:sz="4" w:space="0" w:color="auto"/>
              <w:right w:val="single" w:sz="4" w:space="0" w:color="000000"/>
            </w:tcBorders>
            <w:shd w:val="clear" w:color="auto" w:fill="auto"/>
            <w:noWrap/>
          </w:tcPr>
          <w:p w:rsidR="00F22B8C" w:rsidRPr="002A0B63" w:rsidRDefault="00A118A9" w:rsidP="00F22B8C">
            <w:pPr>
              <w:spacing w:after="0" w:line="240" w:lineRule="auto"/>
              <w:jc w:val="center"/>
              <w:rPr>
                <w:rFonts w:ascii="Times New Roman" w:hAnsi="Times New Roman"/>
              </w:rPr>
            </w:pPr>
            <w:r>
              <w:rPr>
                <w:rFonts w:ascii="Times New Roman" w:hAnsi="Times New Roman"/>
              </w:rPr>
              <w:t>0,7</w:t>
            </w:r>
          </w:p>
        </w:tc>
        <w:tc>
          <w:tcPr>
            <w:tcW w:w="1134" w:type="dxa"/>
            <w:tcBorders>
              <w:top w:val="single" w:sz="4" w:space="0" w:color="auto"/>
              <w:left w:val="nil"/>
              <w:bottom w:val="single" w:sz="4" w:space="0" w:color="auto"/>
              <w:right w:val="single" w:sz="4" w:space="0" w:color="auto"/>
            </w:tcBorders>
            <w:shd w:val="clear" w:color="auto" w:fill="auto"/>
            <w:noWrap/>
          </w:tcPr>
          <w:p w:rsidR="00F22B8C" w:rsidRPr="002A0B63" w:rsidRDefault="00A118A9" w:rsidP="00F22B8C">
            <w:pPr>
              <w:spacing w:after="0" w:line="240" w:lineRule="auto"/>
              <w:jc w:val="center"/>
              <w:rPr>
                <w:rFonts w:ascii="Times New Roman" w:hAnsi="Times New Roman"/>
              </w:rPr>
            </w:pPr>
            <w:r>
              <w:rPr>
                <w:rFonts w:ascii="Times New Roman" w:hAnsi="Times New Roman"/>
              </w:rPr>
              <w:t>0,7</w:t>
            </w:r>
          </w:p>
        </w:tc>
        <w:tc>
          <w:tcPr>
            <w:tcW w:w="2977" w:type="dxa"/>
            <w:vMerge/>
            <w:tcBorders>
              <w:left w:val="single" w:sz="4" w:space="0" w:color="auto"/>
              <w:bottom w:val="single" w:sz="4" w:space="0" w:color="auto"/>
              <w:right w:val="single" w:sz="4" w:space="0" w:color="auto"/>
            </w:tcBorders>
            <w:shd w:val="clear" w:color="auto" w:fill="auto"/>
            <w:hideMark/>
          </w:tcPr>
          <w:p w:rsidR="00F22B8C" w:rsidRPr="00A326D1" w:rsidRDefault="00F22B8C" w:rsidP="00F22B8C">
            <w:pPr>
              <w:spacing w:after="0" w:line="240" w:lineRule="auto"/>
              <w:jc w:val="both"/>
              <w:rPr>
                <w:rFonts w:ascii="Times New Roman" w:hAnsi="Times New Roman"/>
                <w:color w:val="000000"/>
                <w:spacing w:val="-6"/>
                <w:sz w:val="23"/>
                <w:szCs w:val="23"/>
              </w:rPr>
            </w:pPr>
          </w:p>
        </w:tc>
      </w:tr>
      <w:tr w:rsidR="00F22B8C" w:rsidRPr="00AE51B0" w:rsidTr="00F22B8C">
        <w:trPr>
          <w:trHeight w:val="1020"/>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25.2.</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rPr>
                <w:rFonts w:ascii="Times New Roman" w:hAnsi="Times New Roman"/>
                <w:color w:val="000000"/>
                <w:sz w:val="24"/>
                <w:szCs w:val="24"/>
              </w:rPr>
            </w:pPr>
            <w:r w:rsidRPr="00667048">
              <w:rPr>
                <w:rFonts w:ascii="Times New Roman" w:hAnsi="Times New Roman"/>
                <w:color w:val="000000"/>
                <w:sz w:val="24"/>
                <w:szCs w:val="24"/>
              </w:rPr>
              <w:t>Площадь земельных участков, предоставленных для комплексного освоения в целях жилищного строительства в расчете на 10 тыс. человек населения</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sidRPr="00667048">
              <w:rPr>
                <w:rFonts w:ascii="Times New Roman" w:hAnsi="Times New Roman"/>
                <w:color w:val="000000"/>
                <w:sz w:val="24"/>
                <w:szCs w:val="24"/>
              </w:rPr>
              <w:t>Гектар</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0,0</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0,0</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0,0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0,0</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F22B8C" w:rsidRPr="00A326D1" w:rsidRDefault="00F22B8C" w:rsidP="00F22B8C">
            <w:pPr>
              <w:spacing w:after="0" w:line="240" w:lineRule="auto"/>
              <w:jc w:val="both"/>
              <w:rPr>
                <w:rFonts w:ascii="Times New Roman" w:hAnsi="Times New Roman"/>
                <w:color w:val="000000"/>
                <w:spacing w:val="-6"/>
                <w:sz w:val="23"/>
                <w:szCs w:val="23"/>
              </w:rPr>
            </w:pPr>
            <w:r w:rsidRPr="00A326D1">
              <w:rPr>
                <w:rFonts w:ascii="Times New Roman" w:hAnsi="Times New Roman"/>
                <w:color w:val="000000"/>
                <w:spacing w:val="-6"/>
                <w:sz w:val="23"/>
                <w:szCs w:val="23"/>
              </w:rPr>
              <w:t> </w:t>
            </w:r>
          </w:p>
        </w:tc>
      </w:tr>
      <w:tr w:rsidR="00F22B8C" w:rsidRPr="00AE51B0" w:rsidTr="00F22B8C">
        <w:trPr>
          <w:trHeight w:val="1785"/>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26.</w:t>
            </w:r>
          </w:p>
        </w:tc>
        <w:tc>
          <w:tcPr>
            <w:tcW w:w="2977" w:type="dxa"/>
            <w:tcBorders>
              <w:top w:val="single" w:sz="4" w:space="0" w:color="auto"/>
              <w:left w:val="nil"/>
              <w:bottom w:val="single" w:sz="4" w:space="0" w:color="auto"/>
              <w:right w:val="single" w:sz="4" w:space="0" w:color="auto"/>
            </w:tcBorders>
            <w:shd w:val="clear" w:color="auto" w:fill="auto"/>
            <w:hideMark/>
          </w:tcPr>
          <w:p w:rsidR="00F22B8C" w:rsidRPr="00667048" w:rsidRDefault="00F22B8C" w:rsidP="00F22B8C">
            <w:pPr>
              <w:spacing w:after="0" w:line="240" w:lineRule="auto"/>
              <w:rPr>
                <w:rFonts w:ascii="Times New Roman" w:hAnsi="Times New Roman"/>
                <w:color w:val="000000"/>
                <w:sz w:val="24"/>
                <w:szCs w:val="24"/>
              </w:rPr>
            </w:pPr>
            <w:r w:rsidRPr="00667048">
              <w:rPr>
                <w:rFonts w:ascii="Times New Roman" w:hAnsi="Times New Roman"/>
                <w:color w:val="000000"/>
                <w:sz w:val="24"/>
                <w:szCs w:val="24"/>
              </w:rPr>
              <w:t>Площадь земельных участков, предоставленных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w:t>
            </w:r>
          </w:p>
        </w:tc>
        <w:tc>
          <w:tcPr>
            <w:tcW w:w="1417" w:type="dxa"/>
            <w:tcBorders>
              <w:top w:val="single" w:sz="4" w:space="0" w:color="auto"/>
              <w:left w:val="nil"/>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000000"/>
            </w:tcBorders>
            <w:shd w:val="clear" w:color="auto" w:fill="auto"/>
            <w:noWrap/>
            <w:hideMark/>
          </w:tcPr>
          <w:p w:rsidR="00F22B8C" w:rsidRPr="002A0B63" w:rsidRDefault="00F22B8C" w:rsidP="00F22B8C">
            <w:pPr>
              <w:spacing w:after="0" w:line="240" w:lineRule="auto"/>
              <w:jc w:val="center"/>
              <w:rPr>
                <w:rFonts w:ascii="Times New Roman" w:hAnsi="Times New Roman"/>
              </w:rPr>
            </w:pPr>
          </w:p>
        </w:tc>
        <w:tc>
          <w:tcPr>
            <w:tcW w:w="1134" w:type="dxa"/>
            <w:tcBorders>
              <w:top w:val="single" w:sz="4" w:space="0" w:color="auto"/>
              <w:left w:val="nil"/>
              <w:bottom w:val="single" w:sz="4" w:space="0" w:color="auto"/>
              <w:right w:val="single" w:sz="4" w:space="0" w:color="000000"/>
            </w:tcBorders>
            <w:shd w:val="clear" w:color="auto" w:fill="auto"/>
            <w:noWrap/>
            <w:hideMark/>
          </w:tcPr>
          <w:p w:rsidR="00F22B8C" w:rsidRPr="002A0B63" w:rsidRDefault="00F22B8C" w:rsidP="00F22B8C">
            <w:pPr>
              <w:spacing w:after="0" w:line="240" w:lineRule="auto"/>
              <w:jc w:val="center"/>
              <w:rPr>
                <w:rFonts w:ascii="Times New Roman" w:hAnsi="Times New Roman"/>
              </w:rPr>
            </w:pPr>
          </w:p>
        </w:tc>
        <w:tc>
          <w:tcPr>
            <w:tcW w:w="1418" w:type="dxa"/>
            <w:tcBorders>
              <w:top w:val="single" w:sz="4" w:space="0" w:color="auto"/>
              <w:left w:val="nil"/>
              <w:bottom w:val="single" w:sz="4" w:space="0" w:color="auto"/>
              <w:right w:val="single" w:sz="4" w:space="0" w:color="000000"/>
            </w:tcBorders>
            <w:shd w:val="clear" w:color="auto" w:fill="auto"/>
            <w:noWrap/>
            <w:hideMark/>
          </w:tcPr>
          <w:p w:rsidR="00F22B8C" w:rsidRPr="002A0B63" w:rsidRDefault="00F22B8C" w:rsidP="00F22B8C">
            <w:pPr>
              <w:spacing w:after="0" w:line="240" w:lineRule="auto"/>
              <w:jc w:val="center"/>
              <w:rPr>
                <w:rFonts w:ascii="Times New Roman" w:hAnsi="Times New Roman"/>
              </w:rPr>
            </w:pPr>
          </w:p>
        </w:tc>
        <w:tc>
          <w:tcPr>
            <w:tcW w:w="1276" w:type="dxa"/>
            <w:tcBorders>
              <w:top w:val="single" w:sz="4" w:space="0" w:color="auto"/>
              <w:left w:val="nil"/>
              <w:bottom w:val="single" w:sz="4" w:space="0" w:color="auto"/>
              <w:right w:val="single" w:sz="4" w:space="0" w:color="000000"/>
            </w:tcBorders>
            <w:shd w:val="clear" w:color="auto" w:fill="auto"/>
            <w:noWrap/>
            <w:hideMark/>
          </w:tcPr>
          <w:p w:rsidR="00F22B8C" w:rsidRPr="002A0B63" w:rsidRDefault="00F22B8C" w:rsidP="00F22B8C">
            <w:pPr>
              <w:spacing w:after="0" w:line="240" w:lineRule="auto"/>
              <w:jc w:val="center"/>
              <w:rPr>
                <w:rFonts w:ascii="Times New Roman" w:hAnsi="Times New Roman"/>
              </w:rPr>
            </w:pPr>
          </w:p>
        </w:tc>
        <w:tc>
          <w:tcPr>
            <w:tcW w:w="1417" w:type="dxa"/>
            <w:tcBorders>
              <w:top w:val="single" w:sz="4" w:space="0" w:color="auto"/>
              <w:left w:val="nil"/>
              <w:bottom w:val="single" w:sz="4" w:space="0" w:color="auto"/>
              <w:right w:val="single" w:sz="4" w:space="0" w:color="000000"/>
            </w:tcBorders>
            <w:shd w:val="clear" w:color="auto" w:fill="auto"/>
            <w:noWrap/>
            <w:hideMark/>
          </w:tcPr>
          <w:p w:rsidR="00F22B8C" w:rsidRPr="002A0B63" w:rsidRDefault="00F22B8C" w:rsidP="00F22B8C">
            <w:pPr>
              <w:spacing w:after="0" w:line="240" w:lineRule="auto"/>
              <w:jc w:val="center"/>
              <w:rPr>
                <w:rFonts w:ascii="Times New Roman" w:hAnsi="Times New Roman"/>
              </w:rPr>
            </w:pPr>
          </w:p>
        </w:tc>
        <w:tc>
          <w:tcPr>
            <w:tcW w:w="1134" w:type="dxa"/>
            <w:tcBorders>
              <w:top w:val="single" w:sz="4" w:space="0" w:color="auto"/>
              <w:left w:val="nil"/>
              <w:bottom w:val="single" w:sz="4" w:space="0" w:color="auto"/>
              <w:right w:val="single" w:sz="4" w:space="0" w:color="000000"/>
            </w:tcBorders>
            <w:shd w:val="clear" w:color="auto" w:fill="auto"/>
            <w:noWrap/>
            <w:hideMark/>
          </w:tcPr>
          <w:p w:rsidR="00F22B8C" w:rsidRPr="002A0B63" w:rsidRDefault="00F22B8C" w:rsidP="00F22B8C">
            <w:pPr>
              <w:spacing w:after="0" w:line="240" w:lineRule="auto"/>
              <w:jc w:val="center"/>
              <w:rPr>
                <w:rFonts w:ascii="Times New Roman" w:hAnsi="Times New Roman"/>
              </w:rPr>
            </w:pPr>
          </w:p>
        </w:tc>
        <w:tc>
          <w:tcPr>
            <w:tcW w:w="2977" w:type="dxa"/>
            <w:tcBorders>
              <w:top w:val="single" w:sz="4" w:space="0" w:color="auto"/>
              <w:left w:val="nil"/>
              <w:bottom w:val="single" w:sz="4" w:space="0" w:color="auto"/>
              <w:right w:val="single" w:sz="4" w:space="0" w:color="auto"/>
            </w:tcBorders>
            <w:shd w:val="clear" w:color="auto" w:fill="auto"/>
            <w:hideMark/>
          </w:tcPr>
          <w:p w:rsidR="00F22B8C" w:rsidRPr="00A326D1" w:rsidRDefault="00F22B8C" w:rsidP="00F22B8C">
            <w:pPr>
              <w:spacing w:after="0" w:line="240" w:lineRule="auto"/>
              <w:jc w:val="both"/>
              <w:rPr>
                <w:rFonts w:ascii="Times New Roman" w:hAnsi="Times New Roman"/>
                <w:color w:val="000000"/>
                <w:spacing w:val="-6"/>
                <w:sz w:val="23"/>
                <w:szCs w:val="23"/>
              </w:rPr>
            </w:pPr>
            <w:r w:rsidRPr="00A326D1">
              <w:rPr>
                <w:rFonts w:ascii="Times New Roman" w:hAnsi="Times New Roman"/>
                <w:color w:val="000000"/>
                <w:spacing w:val="-6"/>
                <w:sz w:val="23"/>
                <w:szCs w:val="23"/>
              </w:rPr>
              <w:t> </w:t>
            </w:r>
          </w:p>
        </w:tc>
      </w:tr>
      <w:tr w:rsidR="00F22B8C" w:rsidRPr="00AE51B0" w:rsidTr="00F22B8C">
        <w:trPr>
          <w:trHeight w:val="2040"/>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26.1</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rPr>
                <w:rFonts w:ascii="Times New Roman" w:hAnsi="Times New Roman"/>
                <w:color w:val="000000"/>
                <w:sz w:val="24"/>
                <w:szCs w:val="24"/>
              </w:rPr>
            </w:pPr>
            <w:r w:rsidRPr="00667048">
              <w:rPr>
                <w:rFonts w:ascii="Times New Roman" w:hAnsi="Times New Roman"/>
                <w:color w:val="000000"/>
                <w:sz w:val="24"/>
                <w:szCs w:val="24"/>
              </w:rPr>
              <w:t>Площадь земельных участков, предоставленных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 объектов жилищного строительства - в течение 3 лет</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F22B8C" w:rsidRPr="00175C8B" w:rsidRDefault="00F22B8C" w:rsidP="00F22B8C">
            <w:pPr>
              <w:spacing w:after="0" w:line="240" w:lineRule="auto"/>
              <w:jc w:val="center"/>
              <w:rPr>
                <w:rFonts w:ascii="Times New Roman" w:hAnsi="Times New Roman"/>
                <w:color w:val="000000"/>
                <w:sz w:val="23"/>
                <w:szCs w:val="23"/>
              </w:rPr>
            </w:pPr>
            <w:r w:rsidRPr="00175C8B">
              <w:rPr>
                <w:rFonts w:ascii="Times New Roman" w:hAnsi="Times New Roman"/>
                <w:color w:val="000000"/>
                <w:sz w:val="23"/>
                <w:szCs w:val="23"/>
              </w:rPr>
              <w:t>Квадратный метр</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F22B8C" w:rsidRPr="002A0B63" w:rsidRDefault="00B5014D" w:rsidP="00F22B8C">
            <w:pPr>
              <w:spacing w:after="0" w:line="240" w:lineRule="auto"/>
              <w:jc w:val="center"/>
              <w:rPr>
                <w:rFonts w:ascii="Times New Roman" w:hAnsi="Times New Roman"/>
              </w:rPr>
            </w:pPr>
            <w:r>
              <w:rPr>
                <w:rFonts w:ascii="Times New Roman" w:hAnsi="Times New Roman"/>
              </w:rPr>
              <w:t>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0,0</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0,0</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0,0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0,0</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F22B8C" w:rsidRPr="00A326D1" w:rsidRDefault="00F22B8C" w:rsidP="00F22B8C">
            <w:pPr>
              <w:spacing w:after="0" w:line="240" w:lineRule="auto"/>
              <w:jc w:val="both"/>
              <w:rPr>
                <w:rFonts w:ascii="Times New Roman" w:hAnsi="Times New Roman"/>
                <w:color w:val="000000"/>
                <w:spacing w:val="-6"/>
                <w:sz w:val="23"/>
                <w:szCs w:val="23"/>
              </w:rPr>
            </w:pPr>
            <w:r w:rsidRPr="00A326D1">
              <w:rPr>
                <w:rFonts w:ascii="Times New Roman" w:hAnsi="Times New Roman"/>
                <w:color w:val="000000"/>
                <w:spacing w:val="-6"/>
                <w:sz w:val="23"/>
                <w:szCs w:val="23"/>
              </w:rPr>
              <w:t>Земельные участки, предоставленные под жилищное строительство и на которых срок введения объектов в эксплуатацию истек, на территории города Когалыма отсутствуют.</w:t>
            </w:r>
          </w:p>
        </w:tc>
      </w:tr>
      <w:tr w:rsidR="00F22B8C" w:rsidRPr="00AE51B0" w:rsidTr="00A118A9">
        <w:trPr>
          <w:trHeight w:val="2040"/>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26.2</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rPr>
                <w:rFonts w:ascii="Times New Roman" w:hAnsi="Times New Roman"/>
                <w:color w:val="000000"/>
                <w:sz w:val="24"/>
                <w:szCs w:val="24"/>
              </w:rPr>
            </w:pPr>
            <w:r w:rsidRPr="00667048">
              <w:rPr>
                <w:rFonts w:ascii="Times New Roman" w:hAnsi="Times New Roman"/>
                <w:color w:val="000000"/>
                <w:sz w:val="24"/>
                <w:szCs w:val="24"/>
              </w:rPr>
              <w:t>Площадь земельных участков, предоставленных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 иных объектов капитального строительства - в течение 5 лет</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F22B8C" w:rsidRPr="00175C8B" w:rsidRDefault="00F22B8C" w:rsidP="00F22B8C">
            <w:pPr>
              <w:spacing w:after="0" w:line="240" w:lineRule="auto"/>
              <w:jc w:val="center"/>
              <w:rPr>
                <w:rFonts w:ascii="Times New Roman" w:hAnsi="Times New Roman"/>
                <w:color w:val="000000"/>
                <w:sz w:val="23"/>
                <w:szCs w:val="23"/>
              </w:rPr>
            </w:pPr>
            <w:r w:rsidRPr="00175C8B">
              <w:rPr>
                <w:rFonts w:ascii="Times New Roman" w:hAnsi="Times New Roman"/>
                <w:color w:val="000000"/>
                <w:sz w:val="23"/>
                <w:szCs w:val="23"/>
              </w:rPr>
              <w:t>Квадратный метр</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A118A9" w:rsidP="00F22B8C">
            <w:pPr>
              <w:spacing w:after="0" w:line="240" w:lineRule="auto"/>
              <w:jc w:val="center"/>
              <w:rPr>
                <w:rFonts w:ascii="Times New Roman" w:hAnsi="Times New Roman"/>
              </w:rPr>
            </w:pPr>
            <w:r>
              <w:rPr>
                <w:rFonts w:ascii="Times New Roman" w:hAnsi="Times New Roman"/>
              </w:rPr>
              <w:t>185 881,0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A118A9" w:rsidP="00F22B8C">
            <w:pPr>
              <w:spacing w:after="0" w:line="240" w:lineRule="auto"/>
              <w:jc w:val="center"/>
              <w:rPr>
                <w:rFonts w:ascii="Times New Roman" w:hAnsi="Times New Roman"/>
              </w:rPr>
            </w:pPr>
            <w:r>
              <w:rPr>
                <w:rFonts w:ascii="Times New Roman" w:hAnsi="Times New Roman"/>
              </w:rPr>
              <w:t>46 360,0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A118A9" w:rsidP="00F22B8C">
            <w:pPr>
              <w:spacing w:after="0" w:line="240" w:lineRule="auto"/>
              <w:jc w:val="center"/>
              <w:rPr>
                <w:rFonts w:ascii="Times New Roman" w:hAnsi="Times New Roman"/>
              </w:rPr>
            </w:pPr>
            <w:r>
              <w:rPr>
                <w:rFonts w:ascii="Times New Roman" w:hAnsi="Times New Roman"/>
              </w:rPr>
              <w:t>38 017,0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A118A9" w:rsidP="00F22B8C">
            <w:pPr>
              <w:spacing w:after="0" w:line="240" w:lineRule="auto"/>
              <w:jc w:val="center"/>
              <w:rPr>
                <w:rFonts w:ascii="Times New Roman" w:hAnsi="Times New Roman"/>
              </w:rPr>
            </w:pPr>
            <w:r>
              <w:rPr>
                <w:rFonts w:ascii="Times New Roman" w:hAnsi="Times New Roman"/>
              </w:rPr>
              <w:t>34 868,0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A118A9" w:rsidP="00F22B8C">
            <w:pPr>
              <w:spacing w:after="0" w:line="240" w:lineRule="auto"/>
              <w:jc w:val="center"/>
              <w:rPr>
                <w:rFonts w:ascii="Times New Roman" w:hAnsi="Times New Roman"/>
              </w:rPr>
            </w:pPr>
            <w:r>
              <w:rPr>
                <w:rFonts w:ascii="Times New Roman" w:hAnsi="Times New Roman"/>
              </w:rPr>
              <w:t>29 307,0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A118A9" w:rsidP="00F22B8C">
            <w:pPr>
              <w:spacing w:after="0" w:line="240" w:lineRule="auto"/>
              <w:jc w:val="center"/>
              <w:rPr>
                <w:rFonts w:ascii="Times New Roman" w:hAnsi="Times New Roman"/>
              </w:rPr>
            </w:pPr>
            <w:r>
              <w:rPr>
                <w:rFonts w:ascii="Times New Roman" w:hAnsi="Times New Roman"/>
              </w:rPr>
              <w:t>16 867,0</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F22B8C" w:rsidRPr="00A326D1" w:rsidRDefault="00A118A9" w:rsidP="00F22B8C">
            <w:pPr>
              <w:spacing w:after="0" w:line="240" w:lineRule="auto"/>
              <w:jc w:val="both"/>
              <w:rPr>
                <w:rFonts w:ascii="Times New Roman" w:hAnsi="Times New Roman"/>
                <w:color w:val="000000"/>
                <w:spacing w:val="-6"/>
                <w:sz w:val="23"/>
                <w:szCs w:val="23"/>
              </w:rPr>
            </w:pPr>
            <w:r w:rsidRPr="00A118A9">
              <w:rPr>
                <w:rFonts w:ascii="Times New Roman" w:hAnsi="Times New Roman"/>
                <w:color w:val="000000"/>
                <w:spacing w:val="-6"/>
                <w:sz w:val="23"/>
                <w:szCs w:val="23"/>
              </w:rPr>
              <w:t>Уменьшение показателя произошло в связи с истечением срока действия договоров аренды земельных участков, а также введением объектов в эксплуатацию в 2014 году.</w:t>
            </w:r>
          </w:p>
        </w:tc>
      </w:tr>
      <w:tr w:rsidR="00F22B8C" w:rsidRPr="00AE51B0" w:rsidTr="00F22B8C">
        <w:trPr>
          <w:trHeight w:val="335"/>
        </w:trPr>
        <w:tc>
          <w:tcPr>
            <w:tcW w:w="15608" w:type="dxa"/>
            <w:gridSpan w:val="10"/>
            <w:tcBorders>
              <w:top w:val="single" w:sz="4" w:space="0" w:color="auto"/>
              <w:left w:val="single" w:sz="4" w:space="0" w:color="auto"/>
              <w:bottom w:val="single" w:sz="4" w:space="0" w:color="auto"/>
              <w:right w:val="single" w:sz="4" w:space="0" w:color="auto"/>
            </w:tcBorders>
            <w:shd w:val="clear" w:color="auto" w:fill="auto"/>
          </w:tcPr>
          <w:p w:rsidR="00F22B8C" w:rsidRPr="006954A3" w:rsidRDefault="00F22B8C" w:rsidP="00F22B8C">
            <w:pPr>
              <w:spacing w:after="0" w:line="240" w:lineRule="auto"/>
              <w:jc w:val="center"/>
              <w:rPr>
                <w:rFonts w:ascii="Times New Roman" w:hAnsi="Times New Roman"/>
                <w:color w:val="000000"/>
                <w:sz w:val="24"/>
                <w:szCs w:val="24"/>
              </w:rPr>
            </w:pPr>
            <w:r w:rsidRPr="006954A3">
              <w:rPr>
                <w:rFonts w:ascii="Times New Roman" w:hAnsi="Times New Roman"/>
                <w:color w:val="000000"/>
                <w:sz w:val="24"/>
                <w:szCs w:val="24"/>
              </w:rPr>
              <w:t>Жилищно-коммунальное хозяйство</w:t>
            </w:r>
          </w:p>
        </w:tc>
      </w:tr>
      <w:tr w:rsidR="00F22B8C" w:rsidRPr="00AE51B0" w:rsidTr="00F22B8C">
        <w:trPr>
          <w:trHeight w:val="1785"/>
        </w:trPr>
        <w:tc>
          <w:tcPr>
            <w:tcW w:w="724" w:type="dxa"/>
            <w:tcBorders>
              <w:top w:val="nil"/>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27.</w:t>
            </w:r>
          </w:p>
        </w:tc>
        <w:tc>
          <w:tcPr>
            <w:tcW w:w="2977" w:type="dxa"/>
            <w:tcBorders>
              <w:top w:val="nil"/>
              <w:left w:val="nil"/>
              <w:bottom w:val="single" w:sz="4" w:space="0" w:color="auto"/>
              <w:right w:val="single" w:sz="4" w:space="0" w:color="auto"/>
            </w:tcBorders>
            <w:shd w:val="clear" w:color="auto" w:fill="auto"/>
            <w:hideMark/>
          </w:tcPr>
          <w:p w:rsidR="00F22B8C" w:rsidRPr="00667048" w:rsidRDefault="00F22B8C" w:rsidP="00F22B8C">
            <w:pPr>
              <w:spacing w:after="0" w:line="240" w:lineRule="auto"/>
              <w:rPr>
                <w:rFonts w:ascii="Times New Roman" w:hAnsi="Times New Roman"/>
                <w:color w:val="000000"/>
                <w:sz w:val="24"/>
                <w:szCs w:val="24"/>
              </w:rPr>
            </w:pPr>
            <w:r w:rsidRPr="00667048">
              <w:rPr>
                <w:rFonts w:ascii="Times New Roman" w:hAnsi="Times New Roman"/>
                <w:color w:val="000000"/>
                <w:sz w:val="24"/>
                <w:szCs w:val="24"/>
              </w:rPr>
              <w:t>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данными домами</w:t>
            </w:r>
          </w:p>
        </w:tc>
        <w:tc>
          <w:tcPr>
            <w:tcW w:w="1417" w:type="dxa"/>
            <w:tcBorders>
              <w:top w:val="nil"/>
              <w:left w:val="nil"/>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sidRPr="00667048">
              <w:rPr>
                <w:rFonts w:ascii="Times New Roman" w:hAnsi="Times New Roman"/>
                <w:color w:val="000000"/>
                <w:sz w:val="24"/>
                <w:szCs w:val="24"/>
              </w:rPr>
              <w:t>Процент</w:t>
            </w:r>
          </w:p>
        </w:tc>
        <w:tc>
          <w:tcPr>
            <w:tcW w:w="1134" w:type="dxa"/>
            <w:tcBorders>
              <w:top w:val="nil"/>
              <w:left w:val="nil"/>
              <w:bottom w:val="single" w:sz="4" w:space="0" w:color="auto"/>
              <w:right w:val="single" w:sz="4" w:space="0" w:color="000000"/>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100,0</w:t>
            </w:r>
          </w:p>
        </w:tc>
        <w:tc>
          <w:tcPr>
            <w:tcW w:w="1134" w:type="dxa"/>
            <w:tcBorders>
              <w:top w:val="nil"/>
              <w:left w:val="nil"/>
              <w:bottom w:val="single" w:sz="4" w:space="0" w:color="auto"/>
              <w:right w:val="single" w:sz="4" w:space="0" w:color="000000"/>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100,0</w:t>
            </w:r>
          </w:p>
        </w:tc>
        <w:tc>
          <w:tcPr>
            <w:tcW w:w="1418" w:type="dxa"/>
            <w:tcBorders>
              <w:top w:val="nil"/>
              <w:left w:val="nil"/>
              <w:bottom w:val="single" w:sz="4" w:space="0" w:color="auto"/>
              <w:right w:val="single" w:sz="4" w:space="0" w:color="000000"/>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100,0</w:t>
            </w:r>
          </w:p>
        </w:tc>
        <w:tc>
          <w:tcPr>
            <w:tcW w:w="1276" w:type="dxa"/>
            <w:tcBorders>
              <w:top w:val="nil"/>
              <w:left w:val="nil"/>
              <w:bottom w:val="single" w:sz="4" w:space="0" w:color="auto"/>
              <w:right w:val="single" w:sz="4" w:space="0" w:color="000000"/>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100,0</w:t>
            </w:r>
          </w:p>
        </w:tc>
        <w:tc>
          <w:tcPr>
            <w:tcW w:w="1417" w:type="dxa"/>
            <w:tcBorders>
              <w:top w:val="nil"/>
              <w:left w:val="nil"/>
              <w:bottom w:val="single" w:sz="4" w:space="0" w:color="auto"/>
              <w:right w:val="single" w:sz="4" w:space="0" w:color="000000"/>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100,0</w:t>
            </w:r>
          </w:p>
        </w:tc>
        <w:tc>
          <w:tcPr>
            <w:tcW w:w="1134" w:type="dxa"/>
            <w:tcBorders>
              <w:top w:val="nil"/>
              <w:left w:val="nil"/>
              <w:bottom w:val="single" w:sz="4" w:space="0" w:color="auto"/>
              <w:right w:val="single" w:sz="4" w:space="0" w:color="000000"/>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100,0</w:t>
            </w:r>
          </w:p>
        </w:tc>
        <w:tc>
          <w:tcPr>
            <w:tcW w:w="2977" w:type="dxa"/>
            <w:tcBorders>
              <w:top w:val="nil"/>
              <w:left w:val="nil"/>
              <w:bottom w:val="single" w:sz="4" w:space="0" w:color="auto"/>
              <w:right w:val="single" w:sz="4" w:space="0" w:color="auto"/>
            </w:tcBorders>
            <w:shd w:val="clear" w:color="auto" w:fill="auto"/>
            <w:hideMark/>
          </w:tcPr>
          <w:p w:rsidR="00F22B8C" w:rsidRPr="00A326D1" w:rsidRDefault="00F22B8C" w:rsidP="00F22B8C">
            <w:pPr>
              <w:spacing w:after="0" w:line="240" w:lineRule="auto"/>
              <w:jc w:val="both"/>
              <w:rPr>
                <w:rFonts w:ascii="Times New Roman" w:hAnsi="Times New Roman"/>
                <w:color w:val="000000"/>
                <w:spacing w:val="-6"/>
                <w:sz w:val="23"/>
                <w:szCs w:val="23"/>
              </w:rPr>
            </w:pPr>
            <w:r w:rsidRPr="00A326D1">
              <w:rPr>
                <w:rFonts w:ascii="Times New Roman" w:hAnsi="Times New Roman"/>
                <w:color w:val="000000"/>
                <w:spacing w:val="-6"/>
                <w:sz w:val="23"/>
                <w:szCs w:val="23"/>
              </w:rPr>
              <w:t> </w:t>
            </w:r>
          </w:p>
        </w:tc>
      </w:tr>
      <w:tr w:rsidR="00F22B8C" w:rsidRPr="00AE51B0" w:rsidTr="00F22B8C">
        <w:trPr>
          <w:trHeight w:val="4080"/>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28.</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F22B8C" w:rsidRPr="00AD359F" w:rsidRDefault="00AB7E89" w:rsidP="00F22B8C">
            <w:pPr>
              <w:spacing w:after="0" w:line="240" w:lineRule="auto"/>
              <w:rPr>
                <w:rFonts w:ascii="Times New Roman" w:hAnsi="Times New Roman"/>
                <w:color w:val="000000"/>
                <w:spacing w:val="-4"/>
                <w:sz w:val="24"/>
                <w:szCs w:val="24"/>
              </w:rPr>
            </w:pPr>
            <w:r w:rsidRPr="00AD359F">
              <w:rPr>
                <w:rFonts w:ascii="Times New Roman" w:hAnsi="Times New Roman"/>
                <w:color w:val="000000"/>
                <w:spacing w:val="-4"/>
                <w:sz w:val="24"/>
                <w:szCs w:val="24"/>
              </w:rPr>
              <w:t xml:space="preserve">Доля организаций коммунального комплекса, осуществляющих производство товаров, оказание услуг по водо-, тепло-, газо-,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городского округа (муниципального района) в уставном капитале которых составляет не более 25 процентов, в общем числе организаций </w:t>
            </w:r>
            <w:r w:rsidR="00F22B8C" w:rsidRPr="00AD359F">
              <w:rPr>
                <w:rFonts w:ascii="Times New Roman" w:hAnsi="Times New Roman"/>
                <w:color w:val="000000"/>
                <w:spacing w:val="-4"/>
                <w:sz w:val="24"/>
                <w:szCs w:val="24"/>
              </w:rPr>
              <w:t>коммунального комплекса, осуществляющих свою деятельность на территории городского округа (муниципального района)</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sidRPr="00667048">
              <w:rPr>
                <w:rFonts w:ascii="Times New Roman" w:hAnsi="Times New Roman"/>
                <w:color w:val="000000"/>
                <w:sz w:val="24"/>
                <w:szCs w:val="24"/>
              </w:rPr>
              <w:t>Процент</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80,0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80,0</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80,0</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80,0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80,0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80,0</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F22B8C" w:rsidRPr="00A326D1" w:rsidRDefault="00F22B8C" w:rsidP="00F22B8C">
            <w:pPr>
              <w:spacing w:after="0" w:line="240" w:lineRule="auto"/>
              <w:jc w:val="both"/>
              <w:rPr>
                <w:rFonts w:ascii="Times New Roman" w:hAnsi="Times New Roman"/>
                <w:color w:val="000000"/>
                <w:spacing w:val="-6"/>
                <w:sz w:val="23"/>
                <w:szCs w:val="23"/>
              </w:rPr>
            </w:pPr>
            <w:r w:rsidRPr="00A326D1">
              <w:rPr>
                <w:rFonts w:ascii="Times New Roman" w:hAnsi="Times New Roman"/>
                <w:color w:val="000000"/>
                <w:spacing w:val="-6"/>
                <w:sz w:val="23"/>
                <w:szCs w:val="23"/>
              </w:rPr>
              <w:t> </w:t>
            </w:r>
          </w:p>
        </w:tc>
      </w:tr>
      <w:tr w:rsidR="00F22B8C" w:rsidRPr="00AE51B0" w:rsidTr="00F22B8C">
        <w:trPr>
          <w:trHeight w:val="1020"/>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29.</w:t>
            </w:r>
          </w:p>
        </w:tc>
        <w:tc>
          <w:tcPr>
            <w:tcW w:w="2977" w:type="dxa"/>
            <w:tcBorders>
              <w:top w:val="single" w:sz="4" w:space="0" w:color="auto"/>
              <w:left w:val="nil"/>
              <w:bottom w:val="single" w:sz="4" w:space="0" w:color="auto"/>
              <w:right w:val="single" w:sz="4" w:space="0" w:color="auto"/>
            </w:tcBorders>
            <w:shd w:val="clear" w:color="auto" w:fill="auto"/>
            <w:hideMark/>
          </w:tcPr>
          <w:p w:rsidR="00F22B8C" w:rsidRPr="00667048" w:rsidRDefault="00F22B8C" w:rsidP="00F22B8C">
            <w:pPr>
              <w:spacing w:after="0" w:line="240" w:lineRule="auto"/>
              <w:rPr>
                <w:rFonts w:ascii="Times New Roman" w:hAnsi="Times New Roman"/>
                <w:color w:val="000000"/>
                <w:sz w:val="24"/>
                <w:szCs w:val="24"/>
              </w:rPr>
            </w:pPr>
            <w:r w:rsidRPr="00667048">
              <w:rPr>
                <w:rFonts w:ascii="Times New Roman" w:hAnsi="Times New Roman"/>
                <w:color w:val="000000"/>
                <w:sz w:val="24"/>
                <w:szCs w:val="24"/>
              </w:rPr>
              <w:t>Доля многоквартирных домов, расположенных на земельных участках, в отношении которых осуществлен государственный кадастровый учет</w:t>
            </w:r>
          </w:p>
        </w:tc>
        <w:tc>
          <w:tcPr>
            <w:tcW w:w="1417" w:type="dxa"/>
            <w:tcBorders>
              <w:top w:val="single" w:sz="4" w:space="0" w:color="auto"/>
              <w:left w:val="nil"/>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sidRPr="00667048">
              <w:rPr>
                <w:rFonts w:ascii="Times New Roman" w:hAnsi="Times New Roman"/>
                <w:color w:val="000000"/>
                <w:sz w:val="24"/>
                <w:szCs w:val="24"/>
              </w:rPr>
              <w:t>Процент</w:t>
            </w:r>
          </w:p>
        </w:tc>
        <w:tc>
          <w:tcPr>
            <w:tcW w:w="1134" w:type="dxa"/>
            <w:tcBorders>
              <w:top w:val="single" w:sz="4" w:space="0" w:color="auto"/>
              <w:left w:val="nil"/>
              <w:bottom w:val="single" w:sz="4" w:space="0" w:color="auto"/>
              <w:right w:val="single" w:sz="4" w:space="0" w:color="000000"/>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100,0</w:t>
            </w:r>
          </w:p>
        </w:tc>
        <w:tc>
          <w:tcPr>
            <w:tcW w:w="1134" w:type="dxa"/>
            <w:tcBorders>
              <w:top w:val="single" w:sz="4" w:space="0" w:color="auto"/>
              <w:left w:val="nil"/>
              <w:bottom w:val="single" w:sz="4" w:space="0" w:color="auto"/>
              <w:right w:val="single" w:sz="4" w:space="0" w:color="000000"/>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100,0</w:t>
            </w:r>
          </w:p>
        </w:tc>
        <w:tc>
          <w:tcPr>
            <w:tcW w:w="1418" w:type="dxa"/>
            <w:tcBorders>
              <w:top w:val="single" w:sz="4" w:space="0" w:color="auto"/>
              <w:left w:val="nil"/>
              <w:bottom w:val="single" w:sz="4" w:space="0" w:color="auto"/>
              <w:right w:val="single" w:sz="4" w:space="0" w:color="000000"/>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100,0</w:t>
            </w:r>
          </w:p>
        </w:tc>
        <w:tc>
          <w:tcPr>
            <w:tcW w:w="1276" w:type="dxa"/>
            <w:tcBorders>
              <w:top w:val="single" w:sz="4" w:space="0" w:color="auto"/>
              <w:left w:val="nil"/>
              <w:bottom w:val="single" w:sz="4" w:space="0" w:color="auto"/>
              <w:right w:val="single" w:sz="4" w:space="0" w:color="000000"/>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100,0</w:t>
            </w:r>
          </w:p>
        </w:tc>
        <w:tc>
          <w:tcPr>
            <w:tcW w:w="1417" w:type="dxa"/>
            <w:tcBorders>
              <w:top w:val="single" w:sz="4" w:space="0" w:color="auto"/>
              <w:left w:val="nil"/>
              <w:bottom w:val="single" w:sz="4" w:space="0" w:color="auto"/>
              <w:right w:val="single" w:sz="4" w:space="0" w:color="000000"/>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100,0</w:t>
            </w:r>
          </w:p>
        </w:tc>
        <w:tc>
          <w:tcPr>
            <w:tcW w:w="1134" w:type="dxa"/>
            <w:tcBorders>
              <w:top w:val="single" w:sz="4" w:space="0" w:color="auto"/>
              <w:left w:val="nil"/>
              <w:bottom w:val="single" w:sz="4" w:space="0" w:color="auto"/>
              <w:right w:val="single" w:sz="4" w:space="0" w:color="000000"/>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100,0</w:t>
            </w:r>
          </w:p>
        </w:tc>
        <w:tc>
          <w:tcPr>
            <w:tcW w:w="2977" w:type="dxa"/>
            <w:tcBorders>
              <w:top w:val="single" w:sz="4" w:space="0" w:color="auto"/>
              <w:left w:val="nil"/>
              <w:bottom w:val="single" w:sz="4" w:space="0" w:color="auto"/>
              <w:right w:val="single" w:sz="4" w:space="0" w:color="auto"/>
            </w:tcBorders>
            <w:shd w:val="clear" w:color="auto" w:fill="auto"/>
            <w:hideMark/>
          </w:tcPr>
          <w:p w:rsidR="00F22B8C" w:rsidRPr="00A326D1" w:rsidRDefault="00F22B8C" w:rsidP="00F22B8C">
            <w:pPr>
              <w:spacing w:after="0" w:line="240" w:lineRule="auto"/>
              <w:jc w:val="both"/>
              <w:rPr>
                <w:rFonts w:ascii="Times New Roman" w:hAnsi="Times New Roman"/>
                <w:color w:val="000000"/>
                <w:spacing w:val="-6"/>
                <w:sz w:val="23"/>
                <w:szCs w:val="23"/>
              </w:rPr>
            </w:pPr>
            <w:r w:rsidRPr="00A326D1">
              <w:rPr>
                <w:rFonts w:ascii="Times New Roman" w:hAnsi="Times New Roman"/>
                <w:color w:val="000000"/>
                <w:spacing w:val="-6"/>
                <w:sz w:val="23"/>
                <w:szCs w:val="23"/>
              </w:rPr>
              <w:t> </w:t>
            </w:r>
          </w:p>
        </w:tc>
      </w:tr>
      <w:tr w:rsidR="00F22B8C" w:rsidRPr="00AE51B0" w:rsidTr="00A118A9">
        <w:trPr>
          <w:trHeight w:val="4335"/>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30.</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rPr>
                <w:rFonts w:ascii="Times New Roman" w:hAnsi="Times New Roman"/>
                <w:color w:val="000000"/>
                <w:sz w:val="24"/>
                <w:szCs w:val="24"/>
              </w:rPr>
            </w:pPr>
            <w:r w:rsidRPr="00667048">
              <w:rPr>
                <w:rFonts w:ascii="Times New Roman" w:hAnsi="Times New Roman"/>
                <w:color w:val="000000"/>
                <w:sz w:val="24"/>
                <w:szCs w:val="24"/>
              </w:rPr>
              <w:t>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sidRPr="00667048">
              <w:rPr>
                <w:rFonts w:ascii="Times New Roman" w:hAnsi="Times New Roman"/>
                <w:color w:val="000000"/>
                <w:sz w:val="24"/>
                <w:szCs w:val="24"/>
              </w:rPr>
              <w:t>Процент</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A118A9" w:rsidP="00F22B8C">
            <w:pPr>
              <w:spacing w:after="0" w:line="240" w:lineRule="auto"/>
              <w:jc w:val="center"/>
              <w:rPr>
                <w:rFonts w:ascii="Times New Roman" w:hAnsi="Times New Roman"/>
              </w:rPr>
            </w:pPr>
            <w:r>
              <w:rPr>
                <w:rFonts w:ascii="Times New Roman" w:hAnsi="Times New Roman"/>
              </w:rPr>
              <w:t>2,1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A118A9" w:rsidP="00F22B8C">
            <w:pPr>
              <w:spacing w:after="0" w:line="240" w:lineRule="auto"/>
              <w:jc w:val="center"/>
              <w:rPr>
                <w:rFonts w:ascii="Times New Roman" w:hAnsi="Times New Roman"/>
              </w:rPr>
            </w:pPr>
            <w:r>
              <w:rPr>
                <w:rFonts w:ascii="Times New Roman" w:hAnsi="Times New Roman"/>
              </w:rPr>
              <w:t>1,4</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A118A9" w:rsidP="00F22B8C">
            <w:pPr>
              <w:spacing w:after="0" w:line="240" w:lineRule="auto"/>
              <w:jc w:val="center"/>
              <w:rPr>
                <w:rFonts w:ascii="Times New Roman" w:hAnsi="Times New Roman"/>
              </w:rPr>
            </w:pPr>
            <w:r>
              <w:rPr>
                <w:rFonts w:ascii="Times New Roman" w:hAnsi="Times New Roman"/>
              </w:rPr>
              <w:t>2,3</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A118A9" w:rsidP="00F22B8C">
            <w:pPr>
              <w:spacing w:after="0" w:line="240" w:lineRule="auto"/>
              <w:jc w:val="center"/>
              <w:rPr>
                <w:rFonts w:ascii="Times New Roman" w:hAnsi="Times New Roman"/>
              </w:rPr>
            </w:pPr>
            <w:r>
              <w:rPr>
                <w:rFonts w:ascii="Times New Roman" w:hAnsi="Times New Roman"/>
              </w:rPr>
              <w:t>0,2</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A118A9" w:rsidP="00F22B8C">
            <w:pPr>
              <w:spacing w:after="0" w:line="240" w:lineRule="auto"/>
              <w:jc w:val="center"/>
              <w:rPr>
                <w:rFonts w:ascii="Times New Roman" w:hAnsi="Times New Roman"/>
              </w:rPr>
            </w:pPr>
            <w:r>
              <w:rPr>
                <w:rFonts w:ascii="Times New Roman" w:hAnsi="Times New Roman"/>
              </w:rPr>
              <w:t>0,2</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A118A9" w:rsidP="00F22B8C">
            <w:pPr>
              <w:spacing w:after="0" w:line="240" w:lineRule="auto"/>
              <w:jc w:val="center"/>
              <w:rPr>
                <w:rFonts w:ascii="Times New Roman" w:hAnsi="Times New Roman"/>
              </w:rPr>
            </w:pPr>
            <w:r>
              <w:rPr>
                <w:rFonts w:ascii="Times New Roman" w:hAnsi="Times New Roman"/>
              </w:rPr>
              <w:t>0,2</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F22B8C" w:rsidRPr="00A326D1" w:rsidRDefault="00A118A9" w:rsidP="00F22B8C">
            <w:pPr>
              <w:spacing w:after="0" w:line="240" w:lineRule="auto"/>
              <w:jc w:val="both"/>
              <w:rPr>
                <w:rFonts w:ascii="Times New Roman" w:hAnsi="Times New Roman"/>
                <w:color w:val="000000"/>
                <w:spacing w:val="-6"/>
                <w:sz w:val="23"/>
                <w:szCs w:val="23"/>
              </w:rPr>
            </w:pPr>
            <w:r w:rsidRPr="00A118A9">
              <w:rPr>
                <w:rFonts w:ascii="Times New Roman" w:hAnsi="Times New Roman"/>
                <w:color w:val="000000"/>
                <w:spacing w:val="-6"/>
                <w:sz w:val="23"/>
                <w:szCs w:val="23"/>
              </w:rPr>
              <w:t xml:space="preserve">Прогнозные показатели основаны на объемах финансирования мероприятия </w:t>
            </w:r>
            <w:r w:rsidR="00B06764">
              <w:rPr>
                <w:rFonts w:ascii="Times New Roman" w:hAnsi="Times New Roman"/>
                <w:color w:val="000000"/>
                <w:spacing w:val="-6"/>
                <w:sz w:val="23"/>
                <w:szCs w:val="23"/>
              </w:rPr>
              <w:t>«</w:t>
            </w:r>
            <w:r w:rsidRPr="00A118A9">
              <w:rPr>
                <w:rFonts w:ascii="Times New Roman" w:hAnsi="Times New Roman"/>
                <w:color w:val="000000"/>
                <w:spacing w:val="-6"/>
                <w:sz w:val="23"/>
                <w:szCs w:val="23"/>
              </w:rPr>
              <w:t>Предоставление субсидий органам местного самоуправления муниципальных образований для приобретения жилья</w:t>
            </w:r>
            <w:r w:rsidR="00B06764">
              <w:rPr>
                <w:rFonts w:ascii="Times New Roman" w:hAnsi="Times New Roman"/>
                <w:color w:val="000000"/>
                <w:spacing w:val="-6"/>
                <w:sz w:val="23"/>
                <w:szCs w:val="23"/>
              </w:rPr>
              <w:t>»</w:t>
            </w:r>
            <w:r w:rsidRPr="00A118A9">
              <w:rPr>
                <w:rFonts w:ascii="Times New Roman" w:hAnsi="Times New Roman"/>
                <w:color w:val="000000"/>
                <w:spacing w:val="-6"/>
                <w:sz w:val="23"/>
                <w:szCs w:val="23"/>
              </w:rPr>
              <w:t xml:space="preserve"> подпрограммы </w:t>
            </w:r>
            <w:r w:rsidR="00B06764">
              <w:rPr>
                <w:rFonts w:ascii="Times New Roman" w:hAnsi="Times New Roman"/>
                <w:color w:val="000000"/>
                <w:spacing w:val="-6"/>
                <w:sz w:val="23"/>
                <w:szCs w:val="23"/>
              </w:rPr>
              <w:t>«</w:t>
            </w:r>
            <w:r w:rsidRPr="00A118A9">
              <w:rPr>
                <w:rFonts w:ascii="Times New Roman" w:hAnsi="Times New Roman"/>
                <w:color w:val="000000"/>
                <w:spacing w:val="-6"/>
                <w:sz w:val="23"/>
                <w:szCs w:val="23"/>
              </w:rPr>
              <w:t>Содействие развитию жилищного строительства</w:t>
            </w:r>
            <w:r w:rsidR="00B06764">
              <w:rPr>
                <w:rFonts w:ascii="Times New Roman" w:hAnsi="Times New Roman"/>
                <w:color w:val="000000"/>
                <w:spacing w:val="-6"/>
                <w:sz w:val="23"/>
                <w:szCs w:val="23"/>
              </w:rPr>
              <w:t>»</w:t>
            </w:r>
            <w:r w:rsidRPr="00A118A9">
              <w:rPr>
                <w:rFonts w:ascii="Times New Roman" w:hAnsi="Times New Roman"/>
                <w:color w:val="000000"/>
                <w:spacing w:val="-6"/>
                <w:sz w:val="23"/>
                <w:szCs w:val="23"/>
              </w:rPr>
              <w:t xml:space="preserve"> государственной программы </w:t>
            </w:r>
            <w:r w:rsidR="00B06764">
              <w:rPr>
                <w:rFonts w:ascii="Times New Roman" w:hAnsi="Times New Roman"/>
                <w:color w:val="000000"/>
                <w:spacing w:val="-6"/>
                <w:sz w:val="23"/>
                <w:szCs w:val="23"/>
              </w:rPr>
              <w:t>«</w:t>
            </w:r>
            <w:r w:rsidRPr="00A118A9">
              <w:rPr>
                <w:rFonts w:ascii="Times New Roman" w:hAnsi="Times New Roman"/>
                <w:color w:val="000000"/>
                <w:spacing w:val="-6"/>
                <w:sz w:val="23"/>
                <w:szCs w:val="23"/>
              </w:rPr>
              <w:t>Обеспечение доступным и комфортным жильем жителей Ханты-Мансийского автономного округа - Югры в 2014-2020 годах</w:t>
            </w:r>
            <w:r w:rsidR="00B06764">
              <w:rPr>
                <w:rFonts w:ascii="Times New Roman" w:hAnsi="Times New Roman"/>
                <w:color w:val="000000"/>
                <w:spacing w:val="-6"/>
                <w:sz w:val="23"/>
                <w:szCs w:val="23"/>
              </w:rPr>
              <w:t>»</w:t>
            </w:r>
            <w:r w:rsidRPr="00A118A9">
              <w:rPr>
                <w:rFonts w:ascii="Times New Roman" w:hAnsi="Times New Roman"/>
                <w:color w:val="000000"/>
                <w:spacing w:val="-6"/>
                <w:sz w:val="23"/>
                <w:szCs w:val="23"/>
              </w:rPr>
              <w:t>.</w:t>
            </w:r>
          </w:p>
        </w:tc>
      </w:tr>
      <w:tr w:rsidR="00F22B8C" w:rsidRPr="00AE51B0" w:rsidTr="00F22B8C">
        <w:trPr>
          <w:trHeight w:val="265"/>
        </w:trPr>
        <w:tc>
          <w:tcPr>
            <w:tcW w:w="15608" w:type="dxa"/>
            <w:gridSpan w:val="10"/>
            <w:tcBorders>
              <w:top w:val="single" w:sz="4" w:space="0" w:color="auto"/>
              <w:left w:val="single" w:sz="4" w:space="0" w:color="auto"/>
              <w:bottom w:val="single" w:sz="4" w:space="0" w:color="auto"/>
              <w:right w:val="single" w:sz="4" w:space="0" w:color="auto"/>
            </w:tcBorders>
            <w:shd w:val="clear" w:color="auto" w:fill="auto"/>
          </w:tcPr>
          <w:p w:rsidR="00F22B8C" w:rsidRPr="006954A3" w:rsidRDefault="00F22B8C" w:rsidP="00F22B8C">
            <w:pPr>
              <w:spacing w:after="0" w:line="240" w:lineRule="auto"/>
              <w:jc w:val="center"/>
              <w:rPr>
                <w:rFonts w:ascii="Times New Roman" w:hAnsi="Times New Roman"/>
                <w:color w:val="000000"/>
                <w:sz w:val="24"/>
                <w:szCs w:val="24"/>
              </w:rPr>
            </w:pPr>
            <w:r w:rsidRPr="006954A3">
              <w:rPr>
                <w:rFonts w:ascii="Times New Roman" w:hAnsi="Times New Roman"/>
                <w:color w:val="000000"/>
                <w:sz w:val="24"/>
                <w:szCs w:val="24"/>
              </w:rPr>
              <w:t>Организация муниципального управления</w:t>
            </w:r>
          </w:p>
        </w:tc>
      </w:tr>
      <w:tr w:rsidR="00F22B8C" w:rsidRPr="00AE51B0" w:rsidTr="000A769D">
        <w:trPr>
          <w:trHeight w:val="849"/>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31.</w:t>
            </w:r>
          </w:p>
        </w:tc>
        <w:tc>
          <w:tcPr>
            <w:tcW w:w="2977" w:type="dxa"/>
            <w:tcBorders>
              <w:top w:val="single" w:sz="4" w:space="0" w:color="auto"/>
              <w:left w:val="nil"/>
              <w:bottom w:val="single" w:sz="4" w:space="0" w:color="auto"/>
              <w:right w:val="single" w:sz="4" w:space="0" w:color="auto"/>
            </w:tcBorders>
            <w:shd w:val="clear" w:color="auto" w:fill="auto"/>
            <w:hideMark/>
          </w:tcPr>
          <w:p w:rsidR="00F22B8C" w:rsidRPr="00667048" w:rsidRDefault="00F22B8C" w:rsidP="00F22B8C">
            <w:pPr>
              <w:spacing w:after="0" w:line="240" w:lineRule="auto"/>
              <w:rPr>
                <w:rFonts w:ascii="Times New Roman" w:hAnsi="Times New Roman"/>
                <w:color w:val="000000"/>
                <w:sz w:val="24"/>
                <w:szCs w:val="24"/>
              </w:rPr>
            </w:pPr>
            <w:r w:rsidRPr="00667048">
              <w:rPr>
                <w:rFonts w:ascii="Times New Roman" w:hAnsi="Times New Roman"/>
                <w:color w:val="000000"/>
                <w:sz w:val="24"/>
                <w:szCs w:val="24"/>
              </w:rPr>
              <w:t xml:space="preserve">Доля налоговых и неналоговых доходов местного бюджета (за исключением поступлений налоговых доходов по </w:t>
            </w:r>
            <w:r w:rsidRPr="00667048">
              <w:rPr>
                <w:rFonts w:ascii="Times New Roman" w:hAnsi="Times New Roman"/>
                <w:color w:val="000000"/>
                <w:sz w:val="24"/>
                <w:szCs w:val="24"/>
              </w:rPr>
              <w:lastRenderedPageBreak/>
              <w:t>дополнительным нормативам отчислений) в общем объеме собственных доходов бюджета муниципального образования (без учета субвенций)</w:t>
            </w:r>
          </w:p>
        </w:tc>
        <w:tc>
          <w:tcPr>
            <w:tcW w:w="1417" w:type="dxa"/>
            <w:tcBorders>
              <w:top w:val="single" w:sz="4" w:space="0" w:color="auto"/>
              <w:left w:val="nil"/>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sidRPr="00667048">
              <w:rPr>
                <w:rFonts w:ascii="Times New Roman" w:hAnsi="Times New Roman"/>
                <w:color w:val="000000"/>
                <w:sz w:val="24"/>
                <w:szCs w:val="24"/>
              </w:rPr>
              <w:lastRenderedPageBreak/>
              <w:t>Процент</w:t>
            </w:r>
          </w:p>
        </w:tc>
        <w:tc>
          <w:tcPr>
            <w:tcW w:w="1134" w:type="dxa"/>
            <w:tcBorders>
              <w:top w:val="single" w:sz="4" w:space="0" w:color="auto"/>
              <w:left w:val="nil"/>
              <w:bottom w:val="single" w:sz="4" w:space="0" w:color="000000"/>
              <w:right w:val="single" w:sz="4" w:space="0" w:color="000000"/>
            </w:tcBorders>
            <w:shd w:val="clear" w:color="auto" w:fill="auto"/>
            <w:noWrap/>
          </w:tcPr>
          <w:p w:rsidR="00F22B8C" w:rsidRPr="002A0B63" w:rsidRDefault="000A769D" w:rsidP="00F22B8C">
            <w:pPr>
              <w:spacing w:after="0" w:line="240" w:lineRule="auto"/>
              <w:jc w:val="center"/>
              <w:rPr>
                <w:rFonts w:ascii="Times New Roman" w:hAnsi="Times New Roman"/>
              </w:rPr>
            </w:pPr>
            <w:r>
              <w:rPr>
                <w:rFonts w:ascii="Times New Roman" w:hAnsi="Times New Roman"/>
              </w:rPr>
              <w:t>57,0</w:t>
            </w:r>
          </w:p>
        </w:tc>
        <w:tc>
          <w:tcPr>
            <w:tcW w:w="1134" w:type="dxa"/>
            <w:tcBorders>
              <w:top w:val="single" w:sz="4" w:space="0" w:color="auto"/>
              <w:left w:val="nil"/>
              <w:bottom w:val="single" w:sz="4" w:space="0" w:color="000000"/>
              <w:right w:val="single" w:sz="4" w:space="0" w:color="000000"/>
            </w:tcBorders>
            <w:shd w:val="clear" w:color="auto" w:fill="auto"/>
            <w:noWrap/>
          </w:tcPr>
          <w:p w:rsidR="00F22B8C" w:rsidRPr="002A0B63" w:rsidRDefault="000A769D" w:rsidP="00F22B8C">
            <w:pPr>
              <w:spacing w:after="0" w:line="240" w:lineRule="auto"/>
              <w:jc w:val="center"/>
              <w:rPr>
                <w:rFonts w:ascii="Times New Roman" w:hAnsi="Times New Roman"/>
              </w:rPr>
            </w:pPr>
            <w:r>
              <w:rPr>
                <w:rFonts w:ascii="Times New Roman" w:hAnsi="Times New Roman"/>
              </w:rPr>
              <w:t>61,9</w:t>
            </w:r>
          </w:p>
        </w:tc>
        <w:tc>
          <w:tcPr>
            <w:tcW w:w="1418" w:type="dxa"/>
            <w:tcBorders>
              <w:top w:val="single" w:sz="4" w:space="0" w:color="auto"/>
              <w:left w:val="nil"/>
              <w:bottom w:val="single" w:sz="4" w:space="0" w:color="000000"/>
              <w:right w:val="single" w:sz="4" w:space="0" w:color="000000"/>
            </w:tcBorders>
            <w:shd w:val="clear" w:color="auto" w:fill="auto"/>
            <w:noWrap/>
          </w:tcPr>
          <w:p w:rsidR="00F22B8C" w:rsidRPr="002A0B63" w:rsidRDefault="000A769D" w:rsidP="00F22B8C">
            <w:pPr>
              <w:spacing w:after="0" w:line="240" w:lineRule="auto"/>
              <w:jc w:val="center"/>
              <w:rPr>
                <w:rFonts w:ascii="Times New Roman" w:hAnsi="Times New Roman"/>
              </w:rPr>
            </w:pPr>
            <w:r>
              <w:rPr>
                <w:rFonts w:ascii="Times New Roman" w:hAnsi="Times New Roman"/>
              </w:rPr>
              <w:t>61,4</w:t>
            </w:r>
          </w:p>
        </w:tc>
        <w:tc>
          <w:tcPr>
            <w:tcW w:w="1276" w:type="dxa"/>
            <w:tcBorders>
              <w:top w:val="single" w:sz="4" w:space="0" w:color="auto"/>
              <w:left w:val="nil"/>
              <w:bottom w:val="single" w:sz="4" w:space="0" w:color="000000"/>
              <w:right w:val="single" w:sz="4" w:space="0" w:color="000000"/>
            </w:tcBorders>
            <w:shd w:val="clear" w:color="auto" w:fill="auto"/>
            <w:noWrap/>
          </w:tcPr>
          <w:p w:rsidR="00F22B8C" w:rsidRPr="002A0B63" w:rsidRDefault="000A769D" w:rsidP="00F22B8C">
            <w:pPr>
              <w:spacing w:after="0" w:line="240" w:lineRule="auto"/>
              <w:jc w:val="center"/>
              <w:rPr>
                <w:rFonts w:ascii="Times New Roman" w:hAnsi="Times New Roman"/>
              </w:rPr>
            </w:pPr>
            <w:r>
              <w:rPr>
                <w:rFonts w:ascii="Times New Roman" w:hAnsi="Times New Roman"/>
              </w:rPr>
              <w:t>84,3</w:t>
            </w:r>
          </w:p>
        </w:tc>
        <w:tc>
          <w:tcPr>
            <w:tcW w:w="1417" w:type="dxa"/>
            <w:tcBorders>
              <w:top w:val="single" w:sz="4" w:space="0" w:color="auto"/>
              <w:left w:val="nil"/>
              <w:bottom w:val="single" w:sz="4" w:space="0" w:color="000000"/>
              <w:right w:val="single" w:sz="4" w:space="0" w:color="000000"/>
            </w:tcBorders>
            <w:shd w:val="clear" w:color="auto" w:fill="auto"/>
            <w:noWrap/>
          </w:tcPr>
          <w:p w:rsidR="00F22B8C" w:rsidRPr="002A0B63" w:rsidRDefault="000A769D" w:rsidP="00F22B8C">
            <w:pPr>
              <w:spacing w:after="0" w:line="240" w:lineRule="auto"/>
              <w:jc w:val="center"/>
              <w:rPr>
                <w:rFonts w:ascii="Times New Roman" w:hAnsi="Times New Roman"/>
              </w:rPr>
            </w:pPr>
            <w:r>
              <w:rPr>
                <w:rFonts w:ascii="Times New Roman" w:hAnsi="Times New Roman"/>
              </w:rPr>
              <w:t>79,5</w:t>
            </w:r>
          </w:p>
        </w:tc>
        <w:tc>
          <w:tcPr>
            <w:tcW w:w="1134" w:type="dxa"/>
            <w:tcBorders>
              <w:top w:val="single" w:sz="4" w:space="0" w:color="auto"/>
              <w:left w:val="nil"/>
              <w:bottom w:val="single" w:sz="4" w:space="0" w:color="000000"/>
              <w:right w:val="single" w:sz="4" w:space="0" w:color="000000"/>
            </w:tcBorders>
            <w:shd w:val="clear" w:color="auto" w:fill="auto"/>
            <w:noWrap/>
          </w:tcPr>
          <w:p w:rsidR="00F22B8C" w:rsidRPr="002A0B63" w:rsidRDefault="000A769D" w:rsidP="00F22B8C">
            <w:pPr>
              <w:spacing w:after="0" w:line="240" w:lineRule="auto"/>
              <w:jc w:val="center"/>
              <w:rPr>
                <w:rFonts w:ascii="Times New Roman" w:hAnsi="Times New Roman"/>
              </w:rPr>
            </w:pPr>
            <w:r>
              <w:rPr>
                <w:rFonts w:ascii="Times New Roman" w:hAnsi="Times New Roman"/>
              </w:rPr>
              <w:t>81,9</w:t>
            </w:r>
          </w:p>
        </w:tc>
        <w:tc>
          <w:tcPr>
            <w:tcW w:w="2977" w:type="dxa"/>
            <w:tcBorders>
              <w:top w:val="single" w:sz="4" w:space="0" w:color="auto"/>
              <w:left w:val="nil"/>
              <w:bottom w:val="single" w:sz="4" w:space="0" w:color="auto"/>
              <w:right w:val="single" w:sz="4" w:space="0" w:color="auto"/>
            </w:tcBorders>
            <w:shd w:val="clear" w:color="auto" w:fill="auto"/>
            <w:hideMark/>
          </w:tcPr>
          <w:p w:rsidR="00F27AE4" w:rsidRPr="00F27AE4" w:rsidRDefault="00F27AE4" w:rsidP="00F27AE4">
            <w:pPr>
              <w:spacing w:after="0" w:line="240" w:lineRule="auto"/>
              <w:jc w:val="both"/>
              <w:rPr>
                <w:rFonts w:ascii="Times New Roman" w:hAnsi="Times New Roman"/>
                <w:color w:val="000000"/>
                <w:spacing w:val="-6"/>
                <w:sz w:val="23"/>
                <w:szCs w:val="23"/>
              </w:rPr>
            </w:pPr>
            <w:r w:rsidRPr="00F27AE4">
              <w:rPr>
                <w:rFonts w:ascii="Times New Roman" w:hAnsi="Times New Roman"/>
                <w:color w:val="000000"/>
                <w:spacing w:val="-6"/>
                <w:sz w:val="23"/>
                <w:szCs w:val="23"/>
              </w:rPr>
              <w:t>Снижение показателя в 2014 году обусловлено:</w:t>
            </w:r>
          </w:p>
          <w:p w:rsidR="00F22B8C" w:rsidRPr="00A326D1" w:rsidRDefault="00F27AE4" w:rsidP="00F27AE4">
            <w:pPr>
              <w:spacing w:after="0" w:line="240" w:lineRule="auto"/>
              <w:jc w:val="both"/>
              <w:rPr>
                <w:rFonts w:ascii="Times New Roman" w:hAnsi="Times New Roman"/>
                <w:color w:val="000000"/>
                <w:spacing w:val="-6"/>
                <w:sz w:val="23"/>
                <w:szCs w:val="23"/>
              </w:rPr>
            </w:pPr>
            <w:r w:rsidRPr="00F27AE4">
              <w:rPr>
                <w:rFonts w:ascii="Times New Roman" w:hAnsi="Times New Roman"/>
                <w:color w:val="000000"/>
                <w:spacing w:val="-6"/>
                <w:sz w:val="23"/>
                <w:szCs w:val="23"/>
              </w:rPr>
              <w:t xml:space="preserve">снижением поступлений в отчетном 2014 году, что связано со снижением норматива отчислений в </w:t>
            </w:r>
            <w:r w:rsidRPr="00F27AE4">
              <w:rPr>
                <w:rFonts w:ascii="Times New Roman" w:hAnsi="Times New Roman"/>
                <w:color w:val="000000"/>
                <w:spacing w:val="-6"/>
                <w:sz w:val="23"/>
                <w:szCs w:val="23"/>
              </w:rPr>
              <w:lastRenderedPageBreak/>
              <w:t>бюджет города Когалыма по НДФЛ, а также с 2014 года транспортный налог поступает в бюджет субъекта.</w:t>
            </w:r>
          </w:p>
        </w:tc>
      </w:tr>
      <w:tr w:rsidR="00F22B8C" w:rsidRPr="00AE51B0" w:rsidTr="00F22B8C">
        <w:trPr>
          <w:trHeight w:val="1530"/>
        </w:trPr>
        <w:tc>
          <w:tcPr>
            <w:tcW w:w="724" w:type="dxa"/>
            <w:tcBorders>
              <w:top w:val="nil"/>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32.</w:t>
            </w:r>
          </w:p>
        </w:tc>
        <w:tc>
          <w:tcPr>
            <w:tcW w:w="2977" w:type="dxa"/>
            <w:tcBorders>
              <w:top w:val="nil"/>
              <w:left w:val="nil"/>
              <w:bottom w:val="single" w:sz="4" w:space="0" w:color="auto"/>
              <w:right w:val="single" w:sz="4" w:space="0" w:color="auto"/>
            </w:tcBorders>
            <w:shd w:val="clear" w:color="auto" w:fill="auto"/>
            <w:hideMark/>
          </w:tcPr>
          <w:p w:rsidR="00F22B8C" w:rsidRPr="00667048" w:rsidRDefault="00F22B8C" w:rsidP="00F22B8C">
            <w:pPr>
              <w:spacing w:after="0" w:line="240" w:lineRule="auto"/>
              <w:rPr>
                <w:rFonts w:ascii="Times New Roman" w:hAnsi="Times New Roman"/>
                <w:color w:val="000000"/>
                <w:sz w:val="24"/>
                <w:szCs w:val="24"/>
              </w:rPr>
            </w:pPr>
            <w:r w:rsidRPr="00667048">
              <w:rPr>
                <w:rFonts w:ascii="Times New Roman" w:hAnsi="Times New Roman"/>
                <w:color w:val="000000"/>
                <w:sz w:val="24"/>
                <w:szCs w:val="24"/>
              </w:rPr>
              <w:t>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учетной стоимости)</w:t>
            </w:r>
          </w:p>
        </w:tc>
        <w:tc>
          <w:tcPr>
            <w:tcW w:w="1417" w:type="dxa"/>
            <w:tcBorders>
              <w:top w:val="nil"/>
              <w:left w:val="nil"/>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sidRPr="00667048">
              <w:rPr>
                <w:rFonts w:ascii="Times New Roman" w:hAnsi="Times New Roman"/>
                <w:color w:val="000000"/>
                <w:sz w:val="24"/>
                <w:szCs w:val="24"/>
              </w:rPr>
              <w:t>Процент</w:t>
            </w:r>
          </w:p>
        </w:tc>
        <w:tc>
          <w:tcPr>
            <w:tcW w:w="1134" w:type="dxa"/>
            <w:tcBorders>
              <w:top w:val="nil"/>
              <w:left w:val="nil"/>
              <w:bottom w:val="single" w:sz="4" w:space="0" w:color="000000"/>
              <w:right w:val="single" w:sz="4" w:space="0" w:color="000000"/>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0,00</w:t>
            </w:r>
          </w:p>
        </w:tc>
        <w:tc>
          <w:tcPr>
            <w:tcW w:w="1134" w:type="dxa"/>
            <w:tcBorders>
              <w:top w:val="nil"/>
              <w:left w:val="nil"/>
              <w:bottom w:val="single" w:sz="4" w:space="0" w:color="000000"/>
              <w:right w:val="single" w:sz="4" w:space="0" w:color="000000"/>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0,00</w:t>
            </w:r>
          </w:p>
        </w:tc>
        <w:tc>
          <w:tcPr>
            <w:tcW w:w="1418" w:type="dxa"/>
            <w:tcBorders>
              <w:top w:val="nil"/>
              <w:left w:val="nil"/>
              <w:bottom w:val="single" w:sz="4" w:space="0" w:color="000000"/>
              <w:right w:val="single" w:sz="4" w:space="0" w:color="000000"/>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0,00</w:t>
            </w:r>
          </w:p>
        </w:tc>
        <w:tc>
          <w:tcPr>
            <w:tcW w:w="1276" w:type="dxa"/>
            <w:tcBorders>
              <w:top w:val="nil"/>
              <w:left w:val="nil"/>
              <w:bottom w:val="single" w:sz="4" w:space="0" w:color="000000"/>
              <w:right w:val="single" w:sz="4" w:space="0" w:color="000000"/>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0,00</w:t>
            </w:r>
          </w:p>
        </w:tc>
        <w:tc>
          <w:tcPr>
            <w:tcW w:w="1417" w:type="dxa"/>
            <w:tcBorders>
              <w:top w:val="nil"/>
              <w:left w:val="nil"/>
              <w:bottom w:val="single" w:sz="4" w:space="0" w:color="000000"/>
              <w:right w:val="single" w:sz="4" w:space="0" w:color="000000"/>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0,00</w:t>
            </w:r>
          </w:p>
        </w:tc>
        <w:tc>
          <w:tcPr>
            <w:tcW w:w="1134" w:type="dxa"/>
            <w:tcBorders>
              <w:top w:val="nil"/>
              <w:left w:val="nil"/>
              <w:bottom w:val="single" w:sz="4" w:space="0" w:color="000000"/>
              <w:right w:val="single" w:sz="4" w:space="0" w:color="000000"/>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0,00</w:t>
            </w:r>
          </w:p>
        </w:tc>
        <w:tc>
          <w:tcPr>
            <w:tcW w:w="2977" w:type="dxa"/>
            <w:tcBorders>
              <w:top w:val="nil"/>
              <w:left w:val="nil"/>
              <w:bottom w:val="single" w:sz="4" w:space="0" w:color="auto"/>
              <w:right w:val="single" w:sz="4" w:space="0" w:color="auto"/>
            </w:tcBorders>
            <w:shd w:val="clear" w:color="auto" w:fill="auto"/>
            <w:hideMark/>
          </w:tcPr>
          <w:p w:rsidR="00F22B8C" w:rsidRPr="00A326D1" w:rsidRDefault="00F22B8C" w:rsidP="00F22B8C">
            <w:pPr>
              <w:spacing w:after="0" w:line="240" w:lineRule="auto"/>
              <w:jc w:val="both"/>
              <w:rPr>
                <w:rFonts w:ascii="Times New Roman" w:hAnsi="Times New Roman"/>
                <w:color w:val="000000"/>
                <w:spacing w:val="-6"/>
                <w:sz w:val="23"/>
                <w:szCs w:val="23"/>
              </w:rPr>
            </w:pPr>
            <w:r w:rsidRPr="00A326D1">
              <w:rPr>
                <w:rFonts w:ascii="Times New Roman" w:hAnsi="Times New Roman"/>
                <w:color w:val="000000"/>
                <w:spacing w:val="-6"/>
                <w:sz w:val="23"/>
                <w:szCs w:val="23"/>
              </w:rPr>
              <w:t> </w:t>
            </w:r>
          </w:p>
        </w:tc>
      </w:tr>
      <w:tr w:rsidR="00F22B8C" w:rsidRPr="00AE51B0" w:rsidTr="000A769D">
        <w:trPr>
          <w:trHeight w:val="1020"/>
        </w:trPr>
        <w:tc>
          <w:tcPr>
            <w:tcW w:w="724" w:type="dxa"/>
            <w:tcBorders>
              <w:top w:val="nil"/>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33.</w:t>
            </w:r>
          </w:p>
        </w:tc>
        <w:tc>
          <w:tcPr>
            <w:tcW w:w="2977" w:type="dxa"/>
            <w:tcBorders>
              <w:top w:val="nil"/>
              <w:left w:val="nil"/>
              <w:bottom w:val="single" w:sz="4" w:space="0" w:color="auto"/>
              <w:right w:val="single" w:sz="4" w:space="0" w:color="auto"/>
            </w:tcBorders>
            <w:shd w:val="clear" w:color="auto" w:fill="auto"/>
            <w:hideMark/>
          </w:tcPr>
          <w:p w:rsidR="00F22B8C" w:rsidRPr="00667048" w:rsidRDefault="00F22B8C" w:rsidP="00F22B8C">
            <w:pPr>
              <w:spacing w:after="0" w:line="240" w:lineRule="auto"/>
              <w:rPr>
                <w:rFonts w:ascii="Times New Roman" w:hAnsi="Times New Roman"/>
                <w:color w:val="000000"/>
                <w:sz w:val="24"/>
                <w:szCs w:val="24"/>
              </w:rPr>
            </w:pPr>
            <w:r w:rsidRPr="00667048">
              <w:rPr>
                <w:rFonts w:ascii="Times New Roman" w:hAnsi="Times New Roman"/>
                <w:color w:val="000000"/>
                <w:sz w:val="24"/>
                <w:szCs w:val="24"/>
              </w:rPr>
              <w:t>Объем не завершенного в установленные сроки строительства, осуществляемого за счет средств бюджета городского округа (муниципального района)</w:t>
            </w:r>
          </w:p>
        </w:tc>
        <w:tc>
          <w:tcPr>
            <w:tcW w:w="1417" w:type="dxa"/>
            <w:tcBorders>
              <w:top w:val="nil"/>
              <w:left w:val="nil"/>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sidRPr="00667048">
              <w:rPr>
                <w:rFonts w:ascii="Times New Roman" w:hAnsi="Times New Roman"/>
                <w:color w:val="000000"/>
                <w:sz w:val="24"/>
                <w:szCs w:val="24"/>
              </w:rPr>
              <w:t>Тысяча рублей</w:t>
            </w:r>
          </w:p>
        </w:tc>
        <w:tc>
          <w:tcPr>
            <w:tcW w:w="1134" w:type="dxa"/>
            <w:tcBorders>
              <w:top w:val="nil"/>
              <w:left w:val="nil"/>
              <w:bottom w:val="single" w:sz="4" w:space="0" w:color="000000"/>
              <w:right w:val="single" w:sz="4" w:space="0" w:color="000000"/>
            </w:tcBorders>
            <w:shd w:val="clear" w:color="auto" w:fill="auto"/>
            <w:noWrap/>
          </w:tcPr>
          <w:p w:rsidR="00F22B8C" w:rsidRPr="002A0B63" w:rsidRDefault="000A769D" w:rsidP="00F22B8C">
            <w:pPr>
              <w:spacing w:after="0" w:line="240" w:lineRule="auto"/>
              <w:jc w:val="center"/>
              <w:rPr>
                <w:rFonts w:ascii="Times New Roman" w:hAnsi="Times New Roman"/>
              </w:rPr>
            </w:pPr>
            <w:r>
              <w:rPr>
                <w:rFonts w:ascii="Times New Roman" w:hAnsi="Times New Roman"/>
              </w:rPr>
              <w:t>235 948,2</w:t>
            </w:r>
          </w:p>
        </w:tc>
        <w:tc>
          <w:tcPr>
            <w:tcW w:w="1134" w:type="dxa"/>
            <w:tcBorders>
              <w:top w:val="nil"/>
              <w:left w:val="nil"/>
              <w:bottom w:val="single" w:sz="4" w:space="0" w:color="000000"/>
              <w:right w:val="single" w:sz="4" w:space="0" w:color="000000"/>
            </w:tcBorders>
            <w:shd w:val="clear" w:color="auto" w:fill="auto"/>
            <w:noWrap/>
          </w:tcPr>
          <w:p w:rsidR="00F22B8C" w:rsidRPr="002A0B63" w:rsidRDefault="000A769D" w:rsidP="00F22B8C">
            <w:pPr>
              <w:spacing w:after="0" w:line="240" w:lineRule="auto"/>
              <w:jc w:val="center"/>
              <w:rPr>
                <w:rFonts w:ascii="Times New Roman" w:hAnsi="Times New Roman"/>
              </w:rPr>
            </w:pPr>
            <w:r>
              <w:rPr>
                <w:rFonts w:ascii="Times New Roman" w:hAnsi="Times New Roman"/>
              </w:rPr>
              <w:t>0,0</w:t>
            </w:r>
          </w:p>
        </w:tc>
        <w:tc>
          <w:tcPr>
            <w:tcW w:w="1418" w:type="dxa"/>
            <w:tcBorders>
              <w:top w:val="nil"/>
              <w:left w:val="nil"/>
              <w:bottom w:val="single" w:sz="4" w:space="0" w:color="000000"/>
              <w:right w:val="single" w:sz="4" w:space="0" w:color="000000"/>
            </w:tcBorders>
            <w:shd w:val="clear" w:color="auto" w:fill="auto"/>
            <w:noWrap/>
          </w:tcPr>
          <w:p w:rsidR="00F22B8C" w:rsidRPr="002A0B63" w:rsidRDefault="000A769D" w:rsidP="00F22B8C">
            <w:pPr>
              <w:spacing w:after="0" w:line="240" w:lineRule="auto"/>
              <w:jc w:val="center"/>
              <w:rPr>
                <w:rFonts w:ascii="Times New Roman" w:hAnsi="Times New Roman"/>
              </w:rPr>
            </w:pPr>
            <w:r>
              <w:rPr>
                <w:rFonts w:ascii="Times New Roman" w:hAnsi="Times New Roman"/>
              </w:rPr>
              <w:t>261,8</w:t>
            </w:r>
          </w:p>
        </w:tc>
        <w:tc>
          <w:tcPr>
            <w:tcW w:w="1276" w:type="dxa"/>
            <w:tcBorders>
              <w:top w:val="nil"/>
              <w:left w:val="nil"/>
              <w:bottom w:val="single" w:sz="4" w:space="0" w:color="000000"/>
              <w:right w:val="single" w:sz="4" w:space="0" w:color="000000"/>
            </w:tcBorders>
            <w:shd w:val="clear" w:color="auto" w:fill="auto"/>
            <w:noWrap/>
          </w:tcPr>
          <w:p w:rsidR="00F22B8C" w:rsidRPr="002A0B63" w:rsidRDefault="000A769D" w:rsidP="00F22B8C">
            <w:pPr>
              <w:spacing w:after="0" w:line="240" w:lineRule="auto"/>
              <w:jc w:val="center"/>
              <w:rPr>
                <w:rFonts w:ascii="Times New Roman" w:hAnsi="Times New Roman"/>
              </w:rPr>
            </w:pPr>
            <w:r>
              <w:rPr>
                <w:rFonts w:ascii="Times New Roman" w:hAnsi="Times New Roman"/>
              </w:rPr>
              <w:t>0,0</w:t>
            </w:r>
          </w:p>
        </w:tc>
        <w:tc>
          <w:tcPr>
            <w:tcW w:w="1417" w:type="dxa"/>
            <w:tcBorders>
              <w:top w:val="nil"/>
              <w:left w:val="nil"/>
              <w:bottom w:val="single" w:sz="4" w:space="0" w:color="000000"/>
              <w:right w:val="single" w:sz="4" w:space="0" w:color="000000"/>
            </w:tcBorders>
            <w:shd w:val="clear" w:color="auto" w:fill="auto"/>
            <w:noWrap/>
          </w:tcPr>
          <w:p w:rsidR="00F22B8C" w:rsidRPr="002A0B63" w:rsidRDefault="000A769D" w:rsidP="00F22B8C">
            <w:pPr>
              <w:spacing w:after="0" w:line="240" w:lineRule="auto"/>
              <w:jc w:val="center"/>
              <w:rPr>
                <w:rFonts w:ascii="Times New Roman" w:hAnsi="Times New Roman"/>
              </w:rPr>
            </w:pPr>
            <w:r>
              <w:rPr>
                <w:rFonts w:ascii="Times New Roman" w:hAnsi="Times New Roman"/>
              </w:rPr>
              <w:t>0,0</w:t>
            </w:r>
          </w:p>
        </w:tc>
        <w:tc>
          <w:tcPr>
            <w:tcW w:w="1134" w:type="dxa"/>
            <w:tcBorders>
              <w:top w:val="nil"/>
              <w:left w:val="nil"/>
              <w:bottom w:val="single" w:sz="4" w:space="0" w:color="000000"/>
              <w:right w:val="single" w:sz="4" w:space="0" w:color="000000"/>
            </w:tcBorders>
            <w:shd w:val="clear" w:color="auto" w:fill="auto"/>
            <w:noWrap/>
          </w:tcPr>
          <w:p w:rsidR="00F22B8C" w:rsidRPr="002A0B63" w:rsidRDefault="000A769D" w:rsidP="00F22B8C">
            <w:pPr>
              <w:spacing w:after="0" w:line="240" w:lineRule="auto"/>
              <w:jc w:val="center"/>
              <w:rPr>
                <w:rFonts w:ascii="Times New Roman" w:hAnsi="Times New Roman"/>
              </w:rPr>
            </w:pPr>
            <w:r>
              <w:rPr>
                <w:rFonts w:ascii="Times New Roman" w:hAnsi="Times New Roman"/>
              </w:rPr>
              <w:t>0,0</w:t>
            </w:r>
          </w:p>
        </w:tc>
        <w:tc>
          <w:tcPr>
            <w:tcW w:w="2977" w:type="dxa"/>
            <w:tcBorders>
              <w:top w:val="nil"/>
              <w:left w:val="nil"/>
              <w:bottom w:val="single" w:sz="4" w:space="0" w:color="auto"/>
              <w:right w:val="single" w:sz="4" w:space="0" w:color="auto"/>
            </w:tcBorders>
            <w:shd w:val="clear" w:color="auto" w:fill="auto"/>
            <w:hideMark/>
          </w:tcPr>
          <w:p w:rsidR="00F22B8C" w:rsidRPr="00A326D1" w:rsidRDefault="000A769D" w:rsidP="00F22B8C">
            <w:pPr>
              <w:spacing w:after="0" w:line="240" w:lineRule="auto"/>
              <w:jc w:val="both"/>
              <w:rPr>
                <w:rFonts w:ascii="Times New Roman" w:hAnsi="Times New Roman"/>
                <w:color w:val="000000"/>
                <w:spacing w:val="-6"/>
                <w:sz w:val="23"/>
                <w:szCs w:val="23"/>
              </w:rPr>
            </w:pPr>
            <w:r w:rsidRPr="000A769D">
              <w:rPr>
                <w:rFonts w:ascii="Times New Roman" w:hAnsi="Times New Roman"/>
                <w:color w:val="000000"/>
                <w:spacing w:val="-6"/>
                <w:sz w:val="23"/>
                <w:szCs w:val="23"/>
              </w:rPr>
              <w:t>Увеличение показателя в 2014 году произошло в связи со срывом сроков выполнения работ, предусмотренных муниципальными контрактами, подрядной организацией.</w:t>
            </w:r>
          </w:p>
        </w:tc>
      </w:tr>
      <w:tr w:rsidR="00F22B8C" w:rsidRPr="00AE51B0" w:rsidTr="00B644E1">
        <w:trPr>
          <w:trHeight w:val="566"/>
        </w:trPr>
        <w:tc>
          <w:tcPr>
            <w:tcW w:w="724" w:type="dxa"/>
            <w:tcBorders>
              <w:top w:val="nil"/>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34.</w:t>
            </w:r>
          </w:p>
        </w:tc>
        <w:tc>
          <w:tcPr>
            <w:tcW w:w="2977" w:type="dxa"/>
            <w:tcBorders>
              <w:top w:val="nil"/>
              <w:left w:val="nil"/>
              <w:bottom w:val="single" w:sz="4" w:space="0" w:color="auto"/>
              <w:right w:val="single" w:sz="4" w:space="0" w:color="auto"/>
            </w:tcBorders>
            <w:shd w:val="clear" w:color="auto" w:fill="auto"/>
            <w:hideMark/>
          </w:tcPr>
          <w:p w:rsidR="00F22B8C" w:rsidRPr="00667048" w:rsidRDefault="00F22B8C" w:rsidP="00B644E1">
            <w:pPr>
              <w:spacing w:after="0" w:line="240" w:lineRule="auto"/>
              <w:rPr>
                <w:rFonts w:ascii="Times New Roman" w:hAnsi="Times New Roman"/>
                <w:color w:val="000000"/>
                <w:sz w:val="24"/>
                <w:szCs w:val="24"/>
              </w:rPr>
            </w:pPr>
            <w:r w:rsidRPr="00667048">
              <w:rPr>
                <w:rFonts w:ascii="Times New Roman" w:hAnsi="Times New Roman"/>
                <w:color w:val="000000"/>
                <w:sz w:val="24"/>
                <w:szCs w:val="24"/>
              </w:rPr>
              <w:t xml:space="preserve">Доля просроченной кредиторской задолженности по оплате труда (включая начисления на оплату труда) муниципальных </w:t>
            </w:r>
          </w:p>
        </w:tc>
        <w:tc>
          <w:tcPr>
            <w:tcW w:w="1417" w:type="dxa"/>
            <w:tcBorders>
              <w:top w:val="nil"/>
              <w:left w:val="nil"/>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sidRPr="00667048">
              <w:rPr>
                <w:rFonts w:ascii="Times New Roman" w:hAnsi="Times New Roman"/>
                <w:color w:val="000000"/>
                <w:sz w:val="24"/>
                <w:szCs w:val="24"/>
              </w:rPr>
              <w:t>Процент</w:t>
            </w:r>
          </w:p>
        </w:tc>
        <w:tc>
          <w:tcPr>
            <w:tcW w:w="1134" w:type="dxa"/>
            <w:tcBorders>
              <w:top w:val="nil"/>
              <w:left w:val="nil"/>
              <w:bottom w:val="single" w:sz="4" w:space="0" w:color="auto"/>
              <w:right w:val="single" w:sz="4" w:space="0" w:color="000000"/>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0,0</w:t>
            </w:r>
          </w:p>
        </w:tc>
        <w:tc>
          <w:tcPr>
            <w:tcW w:w="1134" w:type="dxa"/>
            <w:tcBorders>
              <w:top w:val="nil"/>
              <w:left w:val="nil"/>
              <w:bottom w:val="single" w:sz="4" w:space="0" w:color="auto"/>
              <w:right w:val="single" w:sz="4" w:space="0" w:color="000000"/>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0,0</w:t>
            </w:r>
          </w:p>
        </w:tc>
        <w:tc>
          <w:tcPr>
            <w:tcW w:w="1418" w:type="dxa"/>
            <w:tcBorders>
              <w:top w:val="nil"/>
              <w:left w:val="nil"/>
              <w:bottom w:val="single" w:sz="4" w:space="0" w:color="auto"/>
              <w:right w:val="single" w:sz="4" w:space="0" w:color="000000"/>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0,0</w:t>
            </w:r>
          </w:p>
        </w:tc>
        <w:tc>
          <w:tcPr>
            <w:tcW w:w="1276" w:type="dxa"/>
            <w:tcBorders>
              <w:top w:val="nil"/>
              <w:left w:val="nil"/>
              <w:bottom w:val="single" w:sz="4" w:space="0" w:color="auto"/>
              <w:right w:val="single" w:sz="4" w:space="0" w:color="000000"/>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0,0</w:t>
            </w:r>
          </w:p>
        </w:tc>
        <w:tc>
          <w:tcPr>
            <w:tcW w:w="1417" w:type="dxa"/>
            <w:tcBorders>
              <w:top w:val="nil"/>
              <w:left w:val="nil"/>
              <w:bottom w:val="single" w:sz="4" w:space="0" w:color="auto"/>
              <w:right w:val="single" w:sz="4" w:space="0" w:color="000000"/>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0,0</w:t>
            </w:r>
          </w:p>
        </w:tc>
        <w:tc>
          <w:tcPr>
            <w:tcW w:w="1134" w:type="dxa"/>
            <w:tcBorders>
              <w:top w:val="nil"/>
              <w:left w:val="nil"/>
              <w:bottom w:val="single" w:sz="4" w:space="0" w:color="auto"/>
              <w:right w:val="single" w:sz="4" w:space="0" w:color="000000"/>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0,0</w:t>
            </w:r>
          </w:p>
        </w:tc>
        <w:tc>
          <w:tcPr>
            <w:tcW w:w="2977" w:type="dxa"/>
            <w:tcBorders>
              <w:top w:val="nil"/>
              <w:left w:val="nil"/>
              <w:bottom w:val="single" w:sz="4" w:space="0" w:color="auto"/>
              <w:right w:val="single" w:sz="4" w:space="0" w:color="auto"/>
            </w:tcBorders>
            <w:shd w:val="clear" w:color="auto" w:fill="auto"/>
            <w:hideMark/>
          </w:tcPr>
          <w:p w:rsidR="00F22B8C" w:rsidRPr="00A326D1" w:rsidRDefault="00F22B8C" w:rsidP="00F22B8C">
            <w:pPr>
              <w:spacing w:after="0" w:line="240" w:lineRule="auto"/>
              <w:jc w:val="both"/>
              <w:rPr>
                <w:rFonts w:ascii="Times New Roman" w:hAnsi="Times New Roman"/>
                <w:color w:val="000000"/>
                <w:spacing w:val="-6"/>
                <w:sz w:val="23"/>
                <w:szCs w:val="23"/>
              </w:rPr>
            </w:pPr>
            <w:r w:rsidRPr="00A326D1">
              <w:rPr>
                <w:rFonts w:ascii="Times New Roman" w:hAnsi="Times New Roman"/>
                <w:color w:val="000000"/>
                <w:spacing w:val="-6"/>
                <w:sz w:val="23"/>
                <w:szCs w:val="23"/>
              </w:rPr>
              <w:t> </w:t>
            </w:r>
          </w:p>
        </w:tc>
      </w:tr>
      <w:tr w:rsidR="00B644E1" w:rsidRPr="00AE51B0" w:rsidTr="00B644E1">
        <w:trPr>
          <w:trHeight w:val="1020"/>
        </w:trPr>
        <w:tc>
          <w:tcPr>
            <w:tcW w:w="724" w:type="dxa"/>
            <w:tcBorders>
              <w:top w:val="single" w:sz="4" w:space="0" w:color="auto"/>
              <w:left w:val="single" w:sz="4" w:space="0" w:color="auto"/>
              <w:bottom w:val="single" w:sz="4" w:space="0" w:color="auto"/>
              <w:right w:val="single" w:sz="4" w:space="0" w:color="auto"/>
            </w:tcBorders>
            <w:shd w:val="clear" w:color="auto" w:fill="auto"/>
          </w:tcPr>
          <w:p w:rsidR="00B644E1" w:rsidRDefault="00B644E1" w:rsidP="00F22B8C">
            <w:pPr>
              <w:spacing w:after="0" w:line="240" w:lineRule="auto"/>
              <w:jc w:val="center"/>
              <w:rPr>
                <w:rFonts w:ascii="Times New Roman" w:hAnsi="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644E1" w:rsidRPr="00667048" w:rsidRDefault="00B644E1" w:rsidP="00F22B8C">
            <w:pPr>
              <w:spacing w:after="0" w:line="240" w:lineRule="auto"/>
              <w:rPr>
                <w:rFonts w:ascii="Times New Roman" w:hAnsi="Times New Roman"/>
                <w:color w:val="000000"/>
                <w:sz w:val="24"/>
                <w:szCs w:val="24"/>
              </w:rPr>
            </w:pPr>
            <w:r w:rsidRPr="00667048">
              <w:rPr>
                <w:rFonts w:ascii="Times New Roman" w:hAnsi="Times New Roman"/>
                <w:color w:val="000000"/>
                <w:sz w:val="24"/>
                <w:szCs w:val="24"/>
              </w:rPr>
              <w:t>учреждений в общем объеме расходов муниципального образования на оплату труда (включая начисления на оплату труда)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44E1" w:rsidRPr="00667048" w:rsidRDefault="00B644E1" w:rsidP="00F22B8C">
            <w:pPr>
              <w:spacing w:after="0" w:line="240" w:lineRule="auto"/>
              <w:jc w:val="center"/>
              <w:rPr>
                <w:rFonts w:ascii="Times New Roman" w:hAnsi="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644E1" w:rsidRDefault="00B644E1" w:rsidP="00F22B8C">
            <w:pPr>
              <w:spacing w:after="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644E1" w:rsidRDefault="00B644E1" w:rsidP="00F22B8C">
            <w:pPr>
              <w:spacing w:after="0" w:line="240" w:lineRule="auto"/>
              <w:jc w:val="center"/>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B644E1" w:rsidRDefault="00B644E1" w:rsidP="00F22B8C">
            <w:pPr>
              <w:spacing w:after="0" w:line="240" w:lineRule="auto"/>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B644E1" w:rsidRDefault="00B644E1" w:rsidP="00F22B8C">
            <w:pPr>
              <w:spacing w:after="0" w:line="240" w:lineRule="auto"/>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B644E1" w:rsidRDefault="00B644E1" w:rsidP="00F22B8C">
            <w:pPr>
              <w:spacing w:after="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644E1" w:rsidRDefault="00B644E1" w:rsidP="00F22B8C">
            <w:pPr>
              <w:spacing w:after="0" w:line="240" w:lineRule="auto"/>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644E1" w:rsidRPr="00A326D1" w:rsidRDefault="00B644E1" w:rsidP="00F22B8C">
            <w:pPr>
              <w:spacing w:after="0" w:line="240" w:lineRule="auto"/>
              <w:jc w:val="both"/>
              <w:rPr>
                <w:rFonts w:ascii="Times New Roman" w:hAnsi="Times New Roman"/>
                <w:color w:val="000000"/>
                <w:spacing w:val="-6"/>
                <w:sz w:val="23"/>
                <w:szCs w:val="23"/>
              </w:rPr>
            </w:pPr>
          </w:p>
        </w:tc>
      </w:tr>
      <w:tr w:rsidR="00F22B8C" w:rsidRPr="00AE51B0" w:rsidTr="00B644E1">
        <w:trPr>
          <w:trHeight w:val="1020"/>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35.</w:t>
            </w:r>
          </w:p>
        </w:tc>
        <w:tc>
          <w:tcPr>
            <w:tcW w:w="2977" w:type="dxa"/>
            <w:tcBorders>
              <w:top w:val="single" w:sz="4" w:space="0" w:color="auto"/>
              <w:left w:val="nil"/>
              <w:bottom w:val="single" w:sz="4" w:space="0" w:color="auto"/>
              <w:right w:val="single" w:sz="4" w:space="0" w:color="auto"/>
            </w:tcBorders>
            <w:shd w:val="clear" w:color="auto" w:fill="auto"/>
            <w:hideMark/>
          </w:tcPr>
          <w:p w:rsidR="00F22B8C" w:rsidRPr="00667048" w:rsidRDefault="00F22B8C" w:rsidP="00F22B8C">
            <w:pPr>
              <w:spacing w:after="0" w:line="240" w:lineRule="auto"/>
              <w:rPr>
                <w:rFonts w:ascii="Times New Roman" w:hAnsi="Times New Roman"/>
                <w:color w:val="000000"/>
                <w:sz w:val="24"/>
                <w:szCs w:val="24"/>
              </w:rPr>
            </w:pPr>
            <w:r w:rsidRPr="00667048">
              <w:rPr>
                <w:rFonts w:ascii="Times New Roman" w:hAnsi="Times New Roman"/>
                <w:color w:val="000000"/>
                <w:sz w:val="24"/>
                <w:szCs w:val="24"/>
              </w:rPr>
              <w:t>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w:t>
            </w:r>
          </w:p>
        </w:tc>
        <w:tc>
          <w:tcPr>
            <w:tcW w:w="1417" w:type="dxa"/>
            <w:tcBorders>
              <w:top w:val="single" w:sz="4" w:space="0" w:color="auto"/>
              <w:left w:val="nil"/>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sidRPr="00667048">
              <w:rPr>
                <w:rFonts w:ascii="Times New Roman" w:hAnsi="Times New Roman"/>
                <w:color w:val="000000"/>
                <w:sz w:val="24"/>
                <w:szCs w:val="24"/>
              </w:rPr>
              <w:t>Рубль</w:t>
            </w:r>
          </w:p>
        </w:tc>
        <w:tc>
          <w:tcPr>
            <w:tcW w:w="1134" w:type="dxa"/>
            <w:tcBorders>
              <w:top w:val="single" w:sz="4" w:space="0" w:color="auto"/>
              <w:left w:val="nil"/>
              <w:bottom w:val="single" w:sz="4" w:space="0" w:color="000000"/>
              <w:right w:val="single" w:sz="4" w:space="0" w:color="000000"/>
            </w:tcBorders>
            <w:shd w:val="clear" w:color="auto" w:fill="auto"/>
            <w:noWrap/>
          </w:tcPr>
          <w:p w:rsidR="00F22B8C" w:rsidRPr="002A0B63" w:rsidRDefault="000A769D" w:rsidP="00F22B8C">
            <w:pPr>
              <w:spacing w:after="0" w:line="240" w:lineRule="auto"/>
              <w:jc w:val="center"/>
              <w:rPr>
                <w:rFonts w:ascii="Times New Roman" w:hAnsi="Times New Roman"/>
              </w:rPr>
            </w:pPr>
            <w:r>
              <w:rPr>
                <w:rFonts w:ascii="Times New Roman" w:hAnsi="Times New Roman"/>
              </w:rPr>
              <w:t>5 320,5</w:t>
            </w:r>
          </w:p>
        </w:tc>
        <w:tc>
          <w:tcPr>
            <w:tcW w:w="1134" w:type="dxa"/>
            <w:tcBorders>
              <w:top w:val="single" w:sz="4" w:space="0" w:color="auto"/>
              <w:left w:val="nil"/>
              <w:bottom w:val="single" w:sz="4" w:space="0" w:color="000000"/>
              <w:right w:val="single" w:sz="4" w:space="0" w:color="000000"/>
            </w:tcBorders>
            <w:shd w:val="clear" w:color="auto" w:fill="auto"/>
            <w:noWrap/>
          </w:tcPr>
          <w:p w:rsidR="00F22B8C" w:rsidRPr="002A0B63" w:rsidRDefault="000A769D" w:rsidP="00F22B8C">
            <w:pPr>
              <w:spacing w:after="0" w:line="240" w:lineRule="auto"/>
              <w:jc w:val="center"/>
              <w:rPr>
                <w:rFonts w:ascii="Times New Roman" w:hAnsi="Times New Roman"/>
              </w:rPr>
            </w:pPr>
            <w:r>
              <w:rPr>
                <w:rFonts w:ascii="Times New Roman" w:hAnsi="Times New Roman"/>
              </w:rPr>
              <w:t>4 433,7</w:t>
            </w:r>
          </w:p>
        </w:tc>
        <w:tc>
          <w:tcPr>
            <w:tcW w:w="1418" w:type="dxa"/>
            <w:tcBorders>
              <w:top w:val="single" w:sz="4" w:space="0" w:color="auto"/>
              <w:left w:val="nil"/>
              <w:bottom w:val="single" w:sz="4" w:space="0" w:color="000000"/>
              <w:right w:val="single" w:sz="4" w:space="0" w:color="000000"/>
            </w:tcBorders>
            <w:shd w:val="clear" w:color="auto" w:fill="auto"/>
            <w:noWrap/>
          </w:tcPr>
          <w:p w:rsidR="00F22B8C" w:rsidRPr="002A0B63" w:rsidRDefault="000A769D" w:rsidP="00F22B8C">
            <w:pPr>
              <w:spacing w:after="0" w:line="240" w:lineRule="auto"/>
              <w:jc w:val="center"/>
              <w:rPr>
                <w:rFonts w:ascii="Times New Roman" w:hAnsi="Times New Roman"/>
              </w:rPr>
            </w:pPr>
            <w:r>
              <w:rPr>
                <w:rFonts w:ascii="Times New Roman" w:hAnsi="Times New Roman"/>
              </w:rPr>
              <w:t>4 604,0</w:t>
            </w:r>
          </w:p>
        </w:tc>
        <w:tc>
          <w:tcPr>
            <w:tcW w:w="1276" w:type="dxa"/>
            <w:tcBorders>
              <w:top w:val="single" w:sz="4" w:space="0" w:color="auto"/>
              <w:left w:val="nil"/>
              <w:bottom w:val="single" w:sz="4" w:space="0" w:color="000000"/>
              <w:right w:val="single" w:sz="4" w:space="0" w:color="000000"/>
            </w:tcBorders>
            <w:shd w:val="clear" w:color="auto" w:fill="auto"/>
            <w:noWrap/>
          </w:tcPr>
          <w:p w:rsidR="00F22B8C" w:rsidRPr="002A0B63" w:rsidRDefault="000A769D" w:rsidP="00F22B8C">
            <w:pPr>
              <w:spacing w:after="0" w:line="240" w:lineRule="auto"/>
              <w:jc w:val="center"/>
              <w:rPr>
                <w:rFonts w:ascii="Times New Roman" w:hAnsi="Times New Roman"/>
              </w:rPr>
            </w:pPr>
            <w:r>
              <w:rPr>
                <w:rFonts w:ascii="Times New Roman" w:hAnsi="Times New Roman"/>
              </w:rPr>
              <w:t>4 621,7</w:t>
            </w:r>
          </w:p>
        </w:tc>
        <w:tc>
          <w:tcPr>
            <w:tcW w:w="1417" w:type="dxa"/>
            <w:tcBorders>
              <w:top w:val="single" w:sz="4" w:space="0" w:color="auto"/>
              <w:left w:val="nil"/>
              <w:bottom w:val="single" w:sz="4" w:space="0" w:color="000000"/>
              <w:right w:val="single" w:sz="4" w:space="0" w:color="000000"/>
            </w:tcBorders>
            <w:shd w:val="clear" w:color="auto" w:fill="auto"/>
            <w:noWrap/>
          </w:tcPr>
          <w:p w:rsidR="00F22B8C" w:rsidRPr="002A0B63" w:rsidRDefault="000A769D" w:rsidP="00F22B8C">
            <w:pPr>
              <w:spacing w:after="0" w:line="240" w:lineRule="auto"/>
              <w:jc w:val="center"/>
              <w:rPr>
                <w:rFonts w:ascii="Times New Roman" w:hAnsi="Times New Roman"/>
              </w:rPr>
            </w:pPr>
            <w:r>
              <w:rPr>
                <w:rFonts w:ascii="Times New Roman" w:hAnsi="Times New Roman"/>
              </w:rPr>
              <w:t>4 555,4</w:t>
            </w:r>
          </w:p>
        </w:tc>
        <w:tc>
          <w:tcPr>
            <w:tcW w:w="1134" w:type="dxa"/>
            <w:tcBorders>
              <w:top w:val="single" w:sz="4" w:space="0" w:color="auto"/>
              <w:left w:val="nil"/>
              <w:bottom w:val="single" w:sz="4" w:space="0" w:color="000000"/>
              <w:right w:val="single" w:sz="4" w:space="0" w:color="000000"/>
            </w:tcBorders>
            <w:shd w:val="clear" w:color="auto" w:fill="auto"/>
            <w:noWrap/>
          </w:tcPr>
          <w:p w:rsidR="00F22B8C" w:rsidRPr="002A0B63" w:rsidRDefault="000A769D" w:rsidP="00F22B8C">
            <w:pPr>
              <w:spacing w:after="0" w:line="240" w:lineRule="auto"/>
              <w:jc w:val="center"/>
              <w:rPr>
                <w:rFonts w:ascii="Times New Roman" w:hAnsi="Times New Roman"/>
              </w:rPr>
            </w:pPr>
            <w:r>
              <w:rPr>
                <w:rFonts w:ascii="Times New Roman" w:hAnsi="Times New Roman"/>
              </w:rPr>
              <w:t>4 493,5</w:t>
            </w:r>
          </w:p>
        </w:tc>
        <w:tc>
          <w:tcPr>
            <w:tcW w:w="2977" w:type="dxa"/>
            <w:tcBorders>
              <w:top w:val="single" w:sz="4" w:space="0" w:color="auto"/>
              <w:left w:val="nil"/>
              <w:bottom w:val="single" w:sz="4" w:space="0" w:color="auto"/>
              <w:right w:val="single" w:sz="4" w:space="0" w:color="auto"/>
            </w:tcBorders>
            <w:shd w:val="clear" w:color="auto" w:fill="auto"/>
          </w:tcPr>
          <w:p w:rsidR="00F22B8C" w:rsidRPr="00A326D1" w:rsidRDefault="00F22B8C" w:rsidP="00F22B8C">
            <w:pPr>
              <w:spacing w:after="0" w:line="240" w:lineRule="auto"/>
              <w:jc w:val="both"/>
              <w:rPr>
                <w:rFonts w:ascii="Times New Roman" w:hAnsi="Times New Roman"/>
                <w:color w:val="000000"/>
                <w:spacing w:val="-6"/>
                <w:sz w:val="23"/>
                <w:szCs w:val="23"/>
              </w:rPr>
            </w:pPr>
          </w:p>
        </w:tc>
      </w:tr>
      <w:tr w:rsidR="00F22B8C" w:rsidRPr="00AE51B0" w:rsidTr="0061422A">
        <w:trPr>
          <w:trHeight w:val="1020"/>
        </w:trPr>
        <w:tc>
          <w:tcPr>
            <w:tcW w:w="724" w:type="dxa"/>
            <w:tcBorders>
              <w:top w:val="nil"/>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36.</w:t>
            </w:r>
          </w:p>
        </w:tc>
        <w:tc>
          <w:tcPr>
            <w:tcW w:w="2977" w:type="dxa"/>
            <w:tcBorders>
              <w:top w:val="nil"/>
              <w:left w:val="nil"/>
              <w:bottom w:val="single" w:sz="4" w:space="0" w:color="auto"/>
              <w:right w:val="single" w:sz="4" w:space="0" w:color="auto"/>
            </w:tcBorders>
            <w:shd w:val="clear" w:color="auto" w:fill="auto"/>
            <w:hideMark/>
          </w:tcPr>
          <w:p w:rsidR="00F22B8C" w:rsidRPr="00667048" w:rsidRDefault="00F22B8C" w:rsidP="00F22B8C">
            <w:pPr>
              <w:spacing w:after="0" w:line="240" w:lineRule="auto"/>
              <w:rPr>
                <w:rFonts w:ascii="Times New Roman" w:hAnsi="Times New Roman"/>
                <w:color w:val="000000"/>
                <w:sz w:val="24"/>
                <w:szCs w:val="24"/>
              </w:rPr>
            </w:pPr>
            <w:r w:rsidRPr="00667048">
              <w:rPr>
                <w:rFonts w:ascii="Times New Roman" w:hAnsi="Times New Roman"/>
                <w:color w:val="000000"/>
                <w:sz w:val="24"/>
                <w:szCs w:val="24"/>
              </w:rPr>
              <w:t>Наличие в городском округе (муниципальном районе) утвержденного генерального плана городского округа (схемы территориального планирования муниципального района)</w:t>
            </w:r>
          </w:p>
        </w:tc>
        <w:tc>
          <w:tcPr>
            <w:tcW w:w="1417" w:type="dxa"/>
            <w:tcBorders>
              <w:top w:val="nil"/>
              <w:left w:val="nil"/>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sidRPr="00667048">
              <w:rPr>
                <w:rFonts w:ascii="Times New Roman" w:hAnsi="Times New Roman"/>
                <w:color w:val="000000"/>
                <w:sz w:val="24"/>
                <w:szCs w:val="24"/>
              </w:rPr>
              <w:t>да</w:t>
            </w:r>
          </w:p>
        </w:tc>
        <w:tc>
          <w:tcPr>
            <w:tcW w:w="1134" w:type="dxa"/>
            <w:tcBorders>
              <w:top w:val="nil"/>
              <w:left w:val="nil"/>
              <w:bottom w:val="single" w:sz="4" w:space="0" w:color="000000"/>
              <w:right w:val="single" w:sz="4" w:space="0" w:color="000000"/>
            </w:tcBorders>
            <w:shd w:val="clear" w:color="auto" w:fill="auto"/>
            <w:noWrap/>
          </w:tcPr>
          <w:p w:rsidR="00F22B8C" w:rsidRPr="002A0B63" w:rsidRDefault="0061422A" w:rsidP="00F22B8C">
            <w:pPr>
              <w:spacing w:after="0" w:line="240" w:lineRule="auto"/>
              <w:jc w:val="center"/>
              <w:rPr>
                <w:rFonts w:ascii="Times New Roman" w:hAnsi="Times New Roman"/>
              </w:rPr>
            </w:pPr>
            <w:r>
              <w:rPr>
                <w:rFonts w:ascii="Times New Roman" w:hAnsi="Times New Roman"/>
              </w:rPr>
              <w:t>1</w:t>
            </w:r>
          </w:p>
        </w:tc>
        <w:tc>
          <w:tcPr>
            <w:tcW w:w="1134" w:type="dxa"/>
            <w:tcBorders>
              <w:top w:val="nil"/>
              <w:left w:val="nil"/>
              <w:bottom w:val="single" w:sz="4" w:space="0" w:color="000000"/>
              <w:right w:val="single" w:sz="4" w:space="0" w:color="000000"/>
            </w:tcBorders>
            <w:shd w:val="clear" w:color="auto" w:fill="auto"/>
            <w:noWrap/>
          </w:tcPr>
          <w:p w:rsidR="00F22B8C" w:rsidRPr="002A0B63" w:rsidRDefault="0061422A" w:rsidP="00F22B8C">
            <w:pPr>
              <w:spacing w:after="0" w:line="240" w:lineRule="auto"/>
              <w:jc w:val="center"/>
              <w:rPr>
                <w:rFonts w:ascii="Times New Roman" w:hAnsi="Times New Roman"/>
              </w:rPr>
            </w:pPr>
            <w:r>
              <w:rPr>
                <w:rFonts w:ascii="Times New Roman" w:hAnsi="Times New Roman"/>
              </w:rPr>
              <w:t>1</w:t>
            </w:r>
          </w:p>
        </w:tc>
        <w:tc>
          <w:tcPr>
            <w:tcW w:w="1418" w:type="dxa"/>
            <w:tcBorders>
              <w:top w:val="nil"/>
              <w:left w:val="nil"/>
              <w:bottom w:val="single" w:sz="4" w:space="0" w:color="000000"/>
              <w:right w:val="single" w:sz="4" w:space="0" w:color="000000"/>
            </w:tcBorders>
            <w:shd w:val="clear" w:color="auto" w:fill="auto"/>
            <w:noWrap/>
          </w:tcPr>
          <w:p w:rsidR="00F22B8C" w:rsidRPr="002A0B63" w:rsidRDefault="0061422A" w:rsidP="00F22B8C">
            <w:pPr>
              <w:spacing w:after="0" w:line="240" w:lineRule="auto"/>
              <w:jc w:val="center"/>
              <w:rPr>
                <w:rFonts w:ascii="Times New Roman" w:hAnsi="Times New Roman"/>
              </w:rPr>
            </w:pPr>
            <w:r>
              <w:rPr>
                <w:rFonts w:ascii="Times New Roman" w:hAnsi="Times New Roman"/>
              </w:rPr>
              <w:t>1</w:t>
            </w:r>
          </w:p>
        </w:tc>
        <w:tc>
          <w:tcPr>
            <w:tcW w:w="1276" w:type="dxa"/>
            <w:tcBorders>
              <w:top w:val="nil"/>
              <w:left w:val="nil"/>
              <w:bottom w:val="single" w:sz="4" w:space="0" w:color="000000"/>
              <w:right w:val="single" w:sz="4" w:space="0" w:color="000000"/>
            </w:tcBorders>
            <w:shd w:val="clear" w:color="auto" w:fill="auto"/>
            <w:noWrap/>
          </w:tcPr>
          <w:p w:rsidR="00F22B8C" w:rsidRPr="002A0B63" w:rsidRDefault="0061422A" w:rsidP="00F22B8C">
            <w:pPr>
              <w:spacing w:after="0" w:line="240" w:lineRule="auto"/>
              <w:jc w:val="center"/>
              <w:rPr>
                <w:rFonts w:ascii="Times New Roman" w:hAnsi="Times New Roman"/>
              </w:rPr>
            </w:pPr>
            <w:r>
              <w:rPr>
                <w:rFonts w:ascii="Times New Roman" w:hAnsi="Times New Roman"/>
              </w:rPr>
              <w:t>1</w:t>
            </w:r>
          </w:p>
        </w:tc>
        <w:tc>
          <w:tcPr>
            <w:tcW w:w="1417" w:type="dxa"/>
            <w:tcBorders>
              <w:top w:val="nil"/>
              <w:left w:val="nil"/>
              <w:bottom w:val="single" w:sz="4" w:space="0" w:color="000000"/>
              <w:right w:val="single" w:sz="4" w:space="0" w:color="000000"/>
            </w:tcBorders>
            <w:shd w:val="clear" w:color="auto" w:fill="auto"/>
            <w:noWrap/>
          </w:tcPr>
          <w:p w:rsidR="00F22B8C" w:rsidRPr="002A0B63" w:rsidRDefault="0061422A" w:rsidP="00F22B8C">
            <w:pPr>
              <w:spacing w:after="0" w:line="240" w:lineRule="auto"/>
              <w:jc w:val="center"/>
              <w:rPr>
                <w:rFonts w:ascii="Times New Roman" w:hAnsi="Times New Roman"/>
              </w:rPr>
            </w:pPr>
            <w:r>
              <w:rPr>
                <w:rFonts w:ascii="Times New Roman" w:hAnsi="Times New Roman"/>
              </w:rPr>
              <w:t>1</w:t>
            </w:r>
          </w:p>
        </w:tc>
        <w:tc>
          <w:tcPr>
            <w:tcW w:w="1134" w:type="dxa"/>
            <w:tcBorders>
              <w:top w:val="nil"/>
              <w:left w:val="nil"/>
              <w:bottom w:val="single" w:sz="4" w:space="0" w:color="000000"/>
              <w:right w:val="single" w:sz="4" w:space="0" w:color="000000"/>
            </w:tcBorders>
            <w:shd w:val="clear" w:color="auto" w:fill="auto"/>
            <w:noWrap/>
          </w:tcPr>
          <w:p w:rsidR="00F22B8C" w:rsidRPr="002A0B63" w:rsidRDefault="0061422A" w:rsidP="00F22B8C">
            <w:pPr>
              <w:spacing w:after="0" w:line="240" w:lineRule="auto"/>
              <w:jc w:val="center"/>
              <w:rPr>
                <w:rFonts w:ascii="Times New Roman" w:hAnsi="Times New Roman"/>
              </w:rPr>
            </w:pPr>
            <w:r>
              <w:rPr>
                <w:rFonts w:ascii="Times New Roman" w:hAnsi="Times New Roman"/>
              </w:rPr>
              <w:t>1</w:t>
            </w:r>
          </w:p>
        </w:tc>
        <w:tc>
          <w:tcPr>
            <w:tcW w:w="2977" w:type="dxa"/>
            <w:tcBorders>
              <w:top w:val="nil"/>
              <w:left w:val="nil"/>
              <w:bottom w:val="single" w:sz="4" w:space="0" w:color="auto"/>
              <w:right w:val="single" w:sz="4" w:space="0" w:color="auto"/>
            </w:tcBorders>
            <w:shd w:val="clear" w:color="auto" w:fill="auto"/>
            <w:hideMark/>
          </w:tcPr>
          <w:p w:rsidR="00F22B8C" w:rsidRPr="00A326D1" w:rsidRDefault="00F22B8C" w:rsidP="00F22B8C">
            <w:pPr>
              <w:spacing w:after="0" w:line="240" w:lineRule="auto"/>
              <w:jc w:val="both"/>
              <w:rPr>
                <w:rFonts w:ascii="Times New Roman" w:hAnsi="Times New Roman"/>
                <w:color w:val="000000"/>
                <w:spacing w:val="-6"/>
                <w:sz w:val="23"/>
                <w:szCs w:val="23"/>
              </w:rPr>
            </w:pPr>
            <w:r w:rsidRPr="00A326D1">
              <w:rPr>
                <w:rFonts w:ascii="Times New Roman" w:hAnsi="Times New Roman"/>
                <w:color w:val="000000"/>
                <w:spacing w:val="-6"/>
                <w:sz w:val="23"/>
                <w:szCs w:val="23"/>
              </w:rPr>
              <w:t> </w:t>
            </w:r>
          </w:p>
        </w:tc>
      </w:tr>
      <w:tr w:rsidR="00F22B8C" w:rsidRPr="00AE51B0" w:rsidTr="00F22B8C">
        <w:trPr>
          <w:trHeight w:val="1020"/>
        </w:trPr>
        <w:tc>
          <w:tcPr>
            <w:tcW w:w="724" w:type="dxa"/>
            <w:tcBorders>
              <w:top w:val="nil"/>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37.</w:t>
            </w:r>
          </w:p>
        </w:tc>
        <w:tc>
          <w:tcPr>
            <w:tcW w:w="2977" w:type="dxa"/>
            <w:tcBorders>
              <w:top w:val="nil"/>
              <w:left w:val="nil"/>
              <w:bottom w:val="single" w:sz="4" w:space="0" w:color="auto"/>
              <w:right w:val="single" w:sz="4" w:space="0" w:color="auto"/>
            </w:tcBorders>
            <w:shd w:val="clear" w:color="auto" w:fill="auto"/>
            <w:hideMark/>
          </w:tcPr>
          <w:p w:rsidR="00F22B8C" w:rsidRPr="00667048" w:rsidRDefault="00F22B8C" w:rsidP="00F22B8C">
            <w:pPr>
              <w:spacing w:after="0" w:line="240" w:lineRule="auto"/>
              <w:rPr>
                <w:rFonts w:ascii="Times New Roman" w:hAnsi="Times New Roman"/>
                <w:color w:val="000000"/>
                <w:sz w:val="24"/>
                <w:szCs w:val="24"/>
              </w:rPr>
            </w:pPr>
            <w:r w:rsidRPr="00667048">
              <w:rPr>
                <w:rFonts w:ascii="Times New Roman" w:hAnsi="Times New Roman"/>
                <w:color w:val="000000"/>
                <w:sz w:val="24"/>
                <w:szCs w:val="24"/>
              </w:rPr>
              <w:t>Удовлетворенность населения деятельностью органов местного самоуправления городского округа (муниципального района)</w:t>
            </w:r>
          </w:p>
        </w:tc>
        <w:tc>
          <w:tcPr>
            <w:tcW w:w="1417" w:type="dxa"/>
            <w:tcBorders>
              <w:top w:val="nil"/>
              <w:left w:val="nil"/>
              <w:bottom w:val="single" w:sz="4" w:space="0" w:color="auto"/>
              <w:right w:val="single" w:sz="4" w:space="0" w:color="auto"/>
            </w:tcBorders>
            <w:shd w:val="clear" w:color="auto" w:fill="auto"/>
            <w:hideMark/>
          </w:tcPr>
          <w:p w:rsidR="00F22B8C" w:rsidRPr="00E167B1" w:rsidRDefault="00F22B8C" w:rsidP="00F22B8C">
            <w:pPr>
              <w:spacing w:after="0" w:line="240" w:lineRule="auto"/>
              <w:jc w:val="center"/>
              <w:rPr>
                <w:rFonts w:ascii="Times New Roman" w:hAnsi="Times New Roman"/>
                <w:color w:val="000000"/>
                <w:spacing w:val="-8"/>
                <w:sz w:val="23"/>
                <w:szCs w:val="23"/>
              </w:rPr>
            </w:pPr>
            <w:r w:rsidRPr="00E167B1">
              <w:rPr>
                <w:rFonts w:ascii="Times New Roman" w:hAnsi="Times New Roman"/>
                <w:color w:val="000000"/>
                <w:spacing w:val="-8"/>
                <w:sz w:val="23"/>
                <w:szCs w:val="23"/>
              </w:rPr>
              <w:t>Процент от числа опрошенных</w:t>
            </w:r>
          </w:p>
        </w:tc>
        <w:tc>
          <w:tcPr>
            <w:tcW w:w="1134" w:type="dxa"/>
            <w:tcBorders>
              <w:top w:val="nil"/>
              <w:left w:val="nil"/>
              <w:bottom w:val="single" w:sz="4" w:space="0" w:color="auto"/>
              <w:right w:val="single" w:sz="4" w:space="0" w:color="000000"/>
            </w:tcBorders>
            <w:shd w:val="clear" w:color="auto" w:fill="auto"/>
            <w:noWrap/>
            <w:hideMark/>
          </w:tcPr>
          <w:p w:rsidR="00F22B8C" w:rsidRPr="002A0B63" w:rsidRDefault="000A769D" w:rsidP="00F22B8C">
            <w:pPr>
              <w:spacing w:after="0" w:line="240" w:lineRule="auto"/>
              <w:jc w:val="center"/>
              <w:rPr>
                <w:rFonts w:ascii="Times New Roman" w:hAnsi="Times New Roman"/>
              </w:rPr>
            </w:pPr>
            <w:r>
              <w:rPr>
                <w:rFonts w:ascii="Times New Roman" w:hAnsi="Times New Roman"/>
              </w:rPr>
              <w:t>58,3</w:t>
            </w:r>
          </w:p>
        </w:tc>
        <w:tc>
          <w:tcPr>
            <w:tcW w:w="1134" w:type="dxa"/>
            <w:tcBorders>
              <w:top w:val="nil"/>
              <w:left w:val="nil"/>
              <w:bottom w:val="single" w:sz="4" w:space="0" w:color="auto"/>
              <w:right w:val="single" w:sz="4" w:space="0" w:color="000000"/>
            </w:tcBorders>
            <w:shd w:val="clear" w:color="auto" w:fill="auto"/>
            <w:noWrap/>
            <w:hideMark/>
          </w:tcPr>
          <w:p w:rsidR="00F22B8C" w:rsidRPr="002A0B63" w:rsidRDefault="000A769D" w:rsidP="00F22B8C">
            <w:pPr>
              <w:spacing w:after="0" w:line="240" w:lineRule="auto"/>
              <w:jc w:val="center"/>
              <w:rPr>
                <w:rFonts w:ascii="Times New Roman" w:hAnsi="Times New Roman"/>
              </w:rPr>
            </w:pPr>
            <w:r>
              <w:rPr>
                <w:rFonts w:ascii="Times New Roman" w:hAnsi="Times New Roman"/>
              </w:rPr>
              <w:t>47,0</w:t>
            </w:r>
          </w:p>
        </w:tc>
        <w:tc>
          <w:tcPr>
            <w:tcW w:w="1418" w:type="dxa"/>
            <w:tcBorders>
              <w:top w:val="nil"/>
              <w:left w:val="nil"/>
              <w:bottom w:val="single" w:sz="4" w:space="0" w:color="auto"/>
              <w:right w:val="single" w:sz="4" w:space="0" w:color="000000"/>
            </w:tcBorders>
            <w:shd w:val="clear" w:color="auto" w:fill="auto"/>
            <w:noWrap/>
            <w:hideMark/>
          </w:tcPr>
          <w:p w:rsidR="00F22B8C" w:rsidRPr="002A0B63" w:rsidRDefault="000A769D" w:rsidP="00F22B8C">
            <w:pPr>
              <w:spacing w:after="0" w:line="240" w:lineRule="auto"/>
              <w:jc w:val="center"/>
              <w:rPr>
                <w:rFonts w:ascii="Times New Roman" w:hAnsi="Times New Roman"/>
              </w:rPr>
            </w:pPr>
            <w:r>
              <w:rPr>
                <w:rFonts w:ascii="Times New Roman" w:hAnsi="Times New Roman"/>
              </w:rPr>
              <w:t>72,4</w:t>
            </w:r>
          </w:p>
        </w:tc>
        <w:tc>
          <w:tcPr>
            <w:tcW w:w="1276" w:type="dxa"/>
            <w:tcBorders>
              <w:top w:val="nil"/>
              <w:left w:val="nil"/>
              <w:bottom w:val="single" w:sz="4" w:space="0" w:color="auto"/>
              <w:right w:val="single" w:sz="4" w:space="0" w:color="000000"/>
            </w:tcBorders>
            <w:shd w:val="clear" w:color="auto" w:fill="auto"/>
            <w:noWrap/>
            <w:hideMark/>
          </w:tcPr>
          <w:p w:rsidR="00F22B8C" w:rsidRPr="002A0B63" w:rsidRDefault="00F22B8C" w:rsidP="00F22B8C">
            <w:pPr>
              <w:spacing w:after="0" w:line="240" w:lineRule="auto"/>
              <w:jc w:val="center"/>
              <w:rPr>
                <w:rFonts w:ascii="Times New Roman" w:hAnsi="Times New Roman"/>
              </w:rPr>
            </w:pPr>
          </w:p>
        </w:tc>
        <w:tc>
          <w:tcPr>
            <w:tcW w:w="1417" w:type="dxa"/>
            <w:tcBorders>
              <w:top w:val="nil"/>
              <w:left w:val="nil"/>
              <w:bottom w:val="single" w:sz="4" w:space="0" w:color="auto"/>
              <w:right w:val="single" w:sz="4" w:space="0" w:color="000000"/>
            </w:tcBorders>
            <w:shd w:val="clear" w:color="auto" w:fill="auto"/>
            <w:noWrap/>
            <w:hideMark/>
          </w:tcPr>
          <w:p w:rsidR="00F22B8C" w:rsidRPr="002A0B63" w:rsidRDefault="00F22B8C" w:rsidP="00F22B8C">
            <w:pPr>
              <w:spacing w:after="0" w:line="240" w:lineRule="auto"/>
              <w:jc w:val="center"/>
              <w:rPr>
                <w:rFonts w:ascii="Times New Roman" w:hAnsi="Times New Roman"/>
              </w:rPr>
            </w:pPr>
          </w:p>
        </w:tc>
        <w:tc>
          <w:tcPr>
            <w:tcW w:w="1134" w:type="dxa"/>
            <w:tcBorders>
              <w:top w:val="nil"/>
              <w:left w:val="nil"/>
              <w:bottom w:val="single" w:sz="4" w:space="0" w:color="auto"/>
              <w:right w:val="single" w:sz="4" w:space="0" w:color="000000"/>
            </w:tcBorders>
            <w:shd w:val="clear" w:color="auto" w:fill="auto"/>
            <w:noWrap/>
            <w:hideMark/>
          </w:tcPr>
          <w:p w:rsidR="00F22B8C" w:rsidRPr="002A0B63" w:rsidRDefault="00F22B8C" w:rsidP="00F22B8C">
            <w:pPr>
              <w:spacing w:after="0" w:line="240" w:lineRule="auto"/>
              <w:jc w:val="center"/>
              <w:rPr>
                <w:rFonts w:ascii="Times New Roman" w:hAnsi="Times New Roman"/>
              </w:rPr>
            </w:pPr>
          </w:p>
        </w:tc>
        <w:tc>
          <w:tcPr>
            <w:tcW w:w="2977" w:type="dxa"/>
            <w:tcBorders>
              <w:top w:val="nil"/>
              <w:left w:val="nil"/>
              <w:bottom w:val="single" w:sz="4" w:space="0" w:color="auto"/>
              <w:right w:val="single" w:sz="4" w:space="0" w:color="auto"/>
            </w:tcBorders>
            <w:shd w:val="clear" w:color="auto" w:fill="auto"/>
            <w:hideMark/>
          </w:tcPr>
          <w:p w:rsidR="00F22B8C" w:rsidRPr="00A326D1" w:rsidRDefault="00F22B8C" w:rsidP="00F22B8C">
            <w:pPr>
              <w:spacing w:after="0" w:line="240" w:lineRule="auto"/>
              <w:jc w:val="both"/>
              <w:rPr>
                <w:rFonts w:ascii="Times New Roman" w:hAnsi="Times New Roman"/>
                <w:color w:val="000000"/>
                <w:spacing w:val="-6"/>
                <w:sz w:val="23"/>
                <w:szCs w:val="23"/>
              </w:rPr>
            </w:pPr>
            <w:r w:rsidRPr="00A326D1">
              <w:rPr>
                <w:rFonts w:ascii="Times New Roman" w:hAnsi="Times New Roman"/>
                <w:color w:val="000000"/>
                <w:spacing w:val="-6"/>
                <w:sz w:val="23"/>
                <w:szCs w:val="23"/>
              </w:rPr>
              <w:t> </w:t>
            </w:r>
          </w:p>
        </w:tc>
      </w:tr>
      <w:tr w:rsidR="00F22B8C" w:rsidRPr="00AE51B0" w:rsidTr="00012AF2">
        <w:trPr>
          <w:trHeight w:val="268"/>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38.</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rPr>
                <w:rFonts w:ascii="Times New Roman" w:hAnsi="Times New Roman"/>
                <w:color w:val="000000"/>
                <w:sz w:val="24"/>
                <w:szCs w:val="24"/>
              </w:rPr>
            </w:pPr>
            <w:r w:rsidRPr="00667048">
              <w:rPr>
                <w:rFonts w:ascii="Times New Roman" w:hAnsi="Times New Roman"/>
                <w:color w:val="000000"/>
                <w:sz w:val="24"/>
                <w:szCs w:val="24"/>
              </w:rPr>
              <w:t xml:space="preserve">Среднегодовая численность постоянного </w:t>
            </w:r>
            <w:r w:rsidRPr="00667048">
              <w:rPr>
                <w:rFonts w:ascii="Times New Roman" w:hAnsi="Times New Roman"/>
                <w:color w:val="000000"/>
                <w:sz w:val="24"/>
                <w:szCs w:val="24"/>
              </w:rPr>
              <w:lastRenderedPageBreak/>
              <w:t>населения</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sidRPr="00667048">
              <w:rPr>
                <w:rFonts w:ascii="Times New Roman" w:hAnsi="Times New Roman"/>
                <w:color w:val="000000"/>
                <w:sz w:val="24"/>
                <w:szCs w:val="24"/>
              </w:rPr>
              <w:lastRenderedPageBreak/>
              <w:t>Тысяча человек</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0A769D" w:rsidP="00F22B8C">
            <w:pPr>
              <w:spacing w:after="0" w:line="240" w:lineRule="auto"/>
              <w:jc w:val="center"/>
              <w:rPr>
                <w:rFonts w:ascii="Times New Roman" w:hAnsi="Times New Roman"/>
              </w:rPr>
            </w:pPr>
            <w:r>
              <w:rPr>
                <w:rFonts w:ascii="Times New Roman" w:hAnsi="Times New Roman"/>
              </w:rPr>
              <w:t>59,5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0A769D" w:rsidP="00F22B8C">
            <w:pPr>
              <w:spacing w:after="0" w:line="240" w:lineRule="auto"/>
              <w:jc w:val="center"/>
              <w:rPr>
                <w:rFonts w:ascii="Times New Roman" w:hAnsi="Times New Roman"/>
              </w:rPr>
            </w:pPr>
            <w:r>
              <w:rPr>
                <w:rFonts w:ascii="Times New Roman" w:hAnsi="Times New Roman"/>
              </w:rPr>
              <w:t>61,1</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0A769D" w:rsidP="00F22B8C">
            <w:pPr>
              <w:spacing w:after="0" w:line="240" w:lineRule="auto"/>
              <w:jc w:val="center"/>
              <w:rPr>
                <w:rFonts w:ascii="Times New Roman" w:hAnsi="Times New Roman"/>
              </w:rPr>
            </w:pPr>
            <w:r>
              <w:rPr>
                <w:rFonts w:ascii="Times New Roman" w:hAnsi="Times New Roman"/>
              </w:rPr>
              <w:t>61,7</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0A769D" w:rsidP="00F22B8C">
            <w:pPr>
              <w:spacing w:after="0" w:line="240" w:lineRule="auto"/>
              <w:jc w:val="center"/>
              <w:rPr>
                <w:rFonts w:ascii="Times New Roman" w:hAnsi="Times New Roman"/>
              </w:rPr>
            </w:pPr>
            <w:r>
              <w:rPr>
                <w:rFonts w:ascii="Times New Roman" w:hAnsi="Times New Roman"/>
              </w:rPr>
              <w:t>62,8</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0A769D" w:rsidP="00F22B8C">
            <w:pPr>
              <w:spacing w:after="0" w:line="240" w:lineRule="auto"/>
              <w:jc w:val="center"/>
              <w:rPr>
                <w:rFonts w:ascii="Times New Roman" w:hAnsi="Times New Roman"/>
              </w:rPr>
            </w:pPr>
            <w:r>
              <w:rPr>
                <w:rFonts w:ascii="Times New Roman" w:hAnsi="Times New Roman"/>
              </w:rPr>
              <w:t>63,7</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0A769D" w:rsidP="00F22B8C">
            <w:pPr>
              <w:spacing w:after="0" w:line="240" w:lineRule="auto"/>
              <w:jc w:val="center"/>
              <w:rPr>
                <w:rFonts w:ascii="Times New Roman" w:hAnsi="Times New Roman"/>
              </w:rPr>
            </w:pPr>
            <w:r>
              <w:rPr>
                <w:rFonts w:ascii="Times New Roman" w:hAnsi="Times New Roman"/>
              </w:rPr>
              <w:t>64,6</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F22B8C" w:rsidRPr="00A326D1" w:rsidRDefault="00F22B8C" w:rsidP="00F22B8C">
            <w:pPr>
              <w:spacing w:after="0" w:line="240" w:lineRule="auto"/>
              <w:jc w:val="both"/>
              <w:rPr>
                <w:rFonts w:ascii="Times New Roman" w:hAnsi="Times New Roman"/>
                <w:color w:val="000000"/>
                <w:spacing w:val="-6"/>
                <w:sz w:val="23"/>
                <w:szCs w:val="23"/>
              </w:rPr>
            </w:pPr>
            <w:r w:rsidRPr="00A326D1">
              <w:rPr>
                <w:rFonts w:ascii="Times New Roman" w:hAnsi="Times New Roman"/>
                <w:color w:val="000000"/>
                <w:spacing w:val="-6"/>
                <w:sz w:val="23"/>
                <w:szCs w:val="23"/>
              </w:rPr>
              <w:t> </w:t>
            </w:r>
          </w:p>
        </w:tc>
      </w:tr>
      <w:tr w:rsidR="00F22B8C" w:rsidRPr="00AE51B0" w:rsidTr="00F22B8C">
        <w:trPr>
          <w:trHeight w:val="293"/>
        </w:trPr>
        <w:tc>
          <w:tcPr>
            <w:tcW w:w="15608" w:type="dxa"/>
            <w:gridSpan w:val="10"/>
            <w:tcBorders>
              <w:top w:val="single" w:sz="4" w:space="0" w:color="auto"/>
              <w:left w:val="single" w:sz="4" w:space="0" w:color="auto"/>
              <w:bottom w:val="single" w:sz="4" w:space="0" w:color="auto"/>
              <w:right w:val="single" w:sz="4" w:space="0" w:color="auto"/>
            </w:tcBorders>
            <w:shd w:val="clear" w:color="auto" w:fill="auto"/>
          </w:tcPr>
          <w:p w:rsidR="00F22B8C" w:rsidRPr="006954A3" w:rsidRDefault="00F22B8C" w:rsidP="00F22B8C">
            <w:pPr>
              <w:spacing w:after="0" w:line="240" w:lineRule="auto"/>
              <w:jc w:val="center"/>
              <w:rPr>
                <w:rFonts w:ascii="Times New Roman" w:hAnsi="Times New Roman"/>
                <w:color w:val="000000"/>
                <w:sz w:val="24"/>
                <w:szCs w:val="24"/>
              </w:rPr>
            </w:pPr>
            <w:r w:rsidRPr="006954A3">
              <w:rPr>
                <w:rFonts w:ascii="Times New Roman" w:hAnsi="Times New Roman"/>
                <w:color w:val="000000"/>
                <w:sz w:val="24"/>
                <w:szCs w:val="24"/>
              </w:rPr>
              <w:lastRenderedPageBreak/>
              <w:t>Энергосбережение и повышение энергетической эффективности</w:t>
            </w:r>
          </w:p>
        </w:tc>
      </w:tr>
      <w:tr w:rsidR="00F22B8C" w:rsidRPr="00AE51B0" w:rsidTr="00F22B8C">
        <w:trPr>
          <w:trHeight w:val="510"/>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39.</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rPr>
                <w:rFonts w:ascii="Times New Roman" w:hAnsi="Times New Roman"/>
                <w:color w:val="000000"/>
                <w:sz w:val="24"/>
                <w:szCs w:val="24"/>
              </w:rPr>
            </w:pPr>
            <w:r w:rsidRPr="00667048">
              <w:rPr>
                <w:rFonts w:ascii="Times New Roman" w:hAnsi="Times New Roman"/>
                <w:color w:val="000000"/>
                <w:sz w:val="24"/>
                <w:szCs w:val="24"/>
              </w:rPr>
              <w:t>Удельная величина потребления энергетических ресурсов в многоквартирных домах:</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F22B8C" w:rsidRPr="002A0B63" w:rsidRDefault="00F22B8C" w:rsidP="00F22B8C">
            <w:pPr>
              <w:spacing w:after="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F22B8C" w:rsidRPr="002A0B63" w:rsidRDefault="00F22B8C" w:rsidP="00F22B8C">
            <w:pPr>
              <w:spacing w:after="0" w:line="240" w:lineRule="auto"/>
              <w:jc w:val="center"/>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F22B8C" w:rsidRPr="002A0B63" w:rsidRDefault="00F22B8C" w:rsidP="00F22B8C">
            <w:pPr>
              <w:spacing w:after="0" w:line="240" w:lineRule="auto"/>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F22B8C" w:rsidRPr="002A0B63" w:rsidRDefault="00F22B8C" w:rsidP="00F22B8C">
            <w:pPr>
              <w:spacing w:after="0" w:line="240" w:lineRule="auto"/>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F22B8C" w:rsidRPr="002A0B63" w:rsidRDefault="00F22B8C" w:rsidP="00F22B8C">
            <w:pPr>
              <w:spacing w:after="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F22B8C" w:rsidRPr="002A0B63" w:rsidRDefault="00F22B8C" w:rsidP="00F22B8C">
            <w:pPr>
              <w:spacing w:after="0" w:line="240" w:lineRule="auto"/>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F22B8C" w:rsidRPr="00A326D1" w:rsidRDefault="00F22B8C" w:rsidP="00F22B8C">
            <w:pPr>
              <w:spacing w:after="0" w:line="240" w:lineRule="auto"/>
              <w:jc w:val="both"/>
              <w:rPr>
                <w:rFonts w:ascii="Times New Roman" w:hAnsi="Times New Roman"/>
                <w:color w:val="000000"/>
                <w:spacing w:val="-6"/>
                <w:sz w:val="23"/>
                <w:szCs w:val="23"/>
              </w:rPr>
            </w:pPr>
            <w:r w:rsidRPr="00A326D1">
              <w:rPr>
                <w:rFonts w:ascii="Times New Roman" w:hAnsi="Times New Roman"/>
                <w:color w:val="000000"/>
                <w:spacing w:val="-6"/>
                <w:sz w:val="23"/>
                <w:szCs w:val="23"/>
              </w:rPr>
              <w:t> </w:t>
            </w:r>
          </w:p>
        </w:tc>
      </w:tr>
      <w:tr w:rsidR="00F22B8C" w:rsidRPr="00AE51B0" w:rsidTr="000A769D">
        <w:trPr>
          <w:trHeight w:val="3060"/>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39.1</w:t>
            </w:r>
          </w:p>
        </w:tc>
        <w:tc>
          <w:tcPr>
            <w:tcW w:w="2977" w:type="dxa"/>
            <w:tcBorders>
              <w:top w:val="single" w:sz="4" w:space="0" w:color="auto"/>
              <w:left w:val="nil"/>
              <w:bottom w:val="single" w:sz="4" w:space="0" w:color="auto"/>
              <w:right w:val="single" w:sz="4" w:space="0" w:color="auto"/>
            </w:tcBorders>
            <w:shd w:val="clear" w:color="auto" w:fill="auto"/>
            <w:hideMark/>
          </w:tcPr>
          <w:p w:rsidR="00F22B8C" w:rsidRPr="00667048" w:rsidRDefault="00F22B8C" w:rsidP="00F22B8C">
            <w:pPr>
              <w:spacing w:after="0" w:line="240" w:lineRule="auto"/>
              <w:rPr>
                <w:rFonts w:ascii="Times New Roman" w:hAnsi="Times New Roman"/>
                <w:color w:val="000000"/>
                <w:sz w:val="24"/>
                <w:szCs w:val="24"/>
              </w:rPr>
            </w:pPr>
            <w:r w:rsidRPr="00667048">
              <w:rPr>
                <w:rFonts w:ascii="Times New Roman" w:hAnsi="Times New Roman"/>
                <w:color w:val="000000"/>
                <w:sz w:val="24"/>
                <w:szCs w:val="24"/>
              </w:rPr>
              <w:t>Удельная величина потребления энергетических ресурсов в многоквартирных домах: электрическая энергия</w:t>
            </w:r>
          </w:p>
        </w:tc>
        <w:tc>
          <w:tcPr>
            <w:tcW w:w="1417" w:type="dxa"/>
            <w:tcBorders>
              <w:top w:val="single" w:sz="4" w:space="0" w:color="auto"/>
              <w:left w:val="nil"/>
              <w:bottom w:val="single" w:sz="4" w:space="0" w:color="auto"/>
              <w:right w:val="single" w:sz="4" w:space="0" w:color="auto"/>
            </w:tcBorders>
            <w:shd w:val="clear" w:color="auto" w:fill="auto"/>
            <w:hideMark/>
          </w:tcPr>
          <w:p w:rsidR="00F22B8C" w:rsidRPr="00667048" w:rsidRDefault="00AB7E89" w:rsidP="00F22B8C">
            <w:pPr>
              <w:spacing w:after="0" w:line="240" w:lineRule="auto"/>
              <w:jc w:val="center"/>
              <w:rPr>
                <w:rFonts w:ascii="Times New Roman" w:hAnsi="Times New Roman"/>
                <w:color w:val="000000"/>
                <w:sz w:val="24"/>
                <w:szCs w:val="24"/>
              </w:rPr>
            </w:pPr>
            <w:r w:rsidRPr="00667048">
              <w:rPr>
                <w:rFonts w:ascii="Times New Roman" w:hAnsi="Times New Roman"/>
                <w:color w:val="000000"/>
                <w:sz w:val="24"/>
                <w:szCs w:val="24"/>
              </w:rPr>
              <w:t>киловатт</w:t>
            </w:r>
            <w:r w:rsidR="00F22B8C" w:rsidRPr="00667048">
              <w:rPr>
                <w:rFonts w:ascii="Times New Roman" w:hAnsi="Times New Roman"/>
                <w:color w:val="000000"/>
                <w:sz w:val="24"/>
                <w:szCs w:val="24"/>
              </w:rPr>
              <w:t xml:space="preserve"> в час на 1 проживающего</w:t>
            </w:r>
          </w:p>
        </w:tc>
        <w:tc>
          <w:tcPr>
            <w:tcW w:w="1134" w:type="dxa"/>
            <w:tcBorders>
              <w:top w:val="single" w:sz="4" w:space="0" w:color="auto"/>
              <w:left w:val="nil"/>
              <w:bottom w:val="single" w:sz="4" w:space="0" w:color="000000"/>
              <w:right w:val="single" w:sz="4" w:space="0" w:color="000000"/>
            </w:tcBorders>
            <w:shd w:val="clear" w:color="auto" w:fill="auto"/>
            <w:noWrap/>
          </w:tcPr>
          <w:p w:rsidR="00F22B8C" w:rsidRPr="002A0B63" w:rsidRDefault="000A769D" w:rsidP="00F22B8C">
            <w:pPr>
              <w:spacing w:after="0" w:line="240" w:lineRule="auto"/>
              <w:jc w:val="center"/>
              <w:rPr>
                <w:rFonts w:ascii="Times New Roman" w:hAnsi="Times New Roman"/>
              </w:rPr>
            </w:pPr>
            <w:r>
              <w:rPr>
                <w:rFonts w:ascii="Times New Roman" w:hAnsi="Times New Roman"/>
              </w:rPr>
              <w:t>851,55</w:t>
            </w:r>
          </w:p>
        </w:tc>
        <w:tc>
          <w:tcPr>
            <w:tcW w:w="1134" w:type="dxa"/>
            <w:tcBorders>
              <w:top w:val="single" w:sz="4" w:space="0" w:color="auto"/>
              <w:left w:val="nil"/>
              <w:bottom w:val="single" w:sz="4" w:space="0" w:color="000000"/>
              <w:right w:val="single" w:sz="4" w:space="0" w:color="000000"/>
            </w:tcBorders>
            <w:shd w:val="clear" w:color="auto" w:fill="auto"/>
            <w:noWrap/>
          </w:tcPr>
          <w:p w:rsidR="00F22B8C" w:rsidRPr="002A0B63" w:rsidRDefault="000A769D" w:rsidP="00F22B8C">
            <w:pPr>
              <w:spacing w:after="0" w:line="240" w:lineRule="auto"/>
              <w:jc w:val="center"/>
              <w:rPr>
                <w:rFonts w:ascii="Times New Roman" w:hAnsi="Times New Roman"/>
              </w:rPr>
            </w:pPr>
            <w:r>
              <w:rPr>
                <w:rFonts w:ascii="Times New Roman" w:hAnsi="Times New Roman"/>
              </w:rPr>
              <w:t>858,1</w:t>
            </w:r>
          </w:p>
        </w:tc>
        <w:tc>
          <w:tcPr>
            <w:tcW w:w="1418" w:type="dxa"/>
            <w:tcBorders>
              <w:top w:val="single" w:sz="4" w:space="0" w:color="auto"/>
              <w:left w:val="nil"/>
              <w:bottom w:val="single" w:sz="4" w:space="0" w:color="000000"/>
              <w:right w:val="single" w:sz="4" w:space="0" w:color="000000"/>
            </w:tcBorders>
            <w:shd w:val="clear" w:color="auto" w:fill="auto"/>
            <w:noWrap/>
          </w:tcPr>
          <w:p w:rsidR="00F22B8C" w:rsidRPr="002A0B63" w:rsidRDefault="000A769D" w:rsidP="00F22B8C">
            <w:pPr>
              <w:spacing w:after="0" w:line="240" w:lineRule="auto"/>
              <w:jc w:val="center"/>
              <w:rPr>
                <w:rFonts w:ascii="Times New Roman" w:hAnsi="Times New Roman"/>
              </w:rPr>
            </w:pPr>
            <w:r>
              <w:rPr>
                <w:rFonts w:ascii="Times New Roman" w:hAnsi="Times New Roman"/>
              </w:rPr>
              <w:t>782,74</w:t>
            </w:r>
          </w:p>
        </w:tc>
        <w:tc>
          <w:tcPr>
            <w:tcW w:w="1276" w:type="dxa"/>
            <w:tcBorders>
              <w:top w:val="single" w:sz="4" w:space="0" w:color="auto"/>
              <w:left w:val="nil"/>
              <w:bottom w:val="single" w:sz="4" w:space="0" w:color="000000"/>
              <w:right w:val="single" w:sz="4" w:space="0" w:color="000000"/>
            </w:tcBorders>
            <w:shd w:val="clear" w:color="auto" w:fill="auto"/>
            <w:noWrap/>
          </w:tcPr>
          <w:p w:rsidR="00F22B8C" w:rsidRPr="002A0B63" w:rsidRDefault="000A769D" w:rsidP="00F22B8C">
            <w:pPr>
              <w:spacing w:after="0" w:line="240" w:lineRule="auto"/>
              <w:jc w:val="center"/>
              <w:rPr>
                <w:rFonts w:ascii="Times New Roman" w:hAnsi="Times New Roman"/>
              </w:rPr>
            </w:pPr>
            <w:r>
              <w:rPr>
                <w:rFonts w:ascii="Times New Roman" w:hAnsi="Times New Roman"/>
              </w:rPr>
              <w:t>782,74</w:t>
            </w:r>
          </w:p>
        </w:tc>
        <w:tc>
          <w:tcPr>
            <w:tcW w:w="1417" w:type="dxa"/>
            <w:tcBorders>
              <w:top w:val="single" w:sz="4" w:space="0" w:color="auto"/>
              <w:left w:val="nil"/>
              <w:bottom w:val="single" w:sz="4" w:space="0" w:color="000000"/>
              <w:right w:val="single" w:sz="4" w:space="0" w:color="000000"/>
            </w:tcBorders>
            <w:shd w:val="clear" w:color="auto" w:fill="auto"/>
            <w:noWrap/>
          </w:tcPr>
          <w:p w:rsidR="00F22B8C" w:rsidRPr="002A0B63" w:rsidRDefault="000A769D" w:rsidP="00F22B8C">
            <w:pPr>
              <w:spacing w:after="0" w:line="240" w:lineRule="auto"/>
              <w:jc w:val="center"/>
              <w:rPr>
                <w:rFonts w:ascii="Times New Roman" w:hAnsi="Times New Roman"/>
              </w:rPr>
            </w:pPr>
            <w:r>
              <w:rPr>
                <w:rFonts w:ascii="Times New Roman" w:hAnsi="Times New Roman"/>
              </w:rPr>
              <w:t>782,74</w:t>
            </w:r>
          </w:p>
        </w:tc>
        <w:tc>
          <w:tcPr>
            <w:tcW w:w="1134" w:type="dxa"/>
            <w:tcBorders>
              <w:top w:val="single" w:sz="4" w:space="0" w:color="auto"/>
              <w:left w:val="nil"/>
              <w:bottom w:val="single" w:sz="4" w:space="0" w:color="000000"/>
              <w:right w:val="single" w:sz="4" w:space="0" w:color="000000"/>
            </w:tcBorders>
            <w:shd w:val="clear" w:color="auto" w:fill="auto"/>
            <w:noWrap/>
          </w:tcPr>
          <w:p w:rsidR="00F22B8C" w:rsidRPr="002A0B63" w:rsidRDefault="000A769D" w:rsidP="00F22B8C">
            <w:pPr>
              <w:spacing w:after="0" w:line="240" w:lineRule="auto"/>
              <w:jc w:val="center"/>
              <w:rPr>
                <w:rFonts w:ascii="Times New Roman" w:hAnsi="Times New Roman"/>
              </w:rPr>
            </w:pPr>
            <w:r>
              <w:rPr>
                <w:rFonts w:ascii="Times New Roman" w:hAnsi="Times New Roman"/>
              </w:rPr>
              <w:t>782,74</w:t>
            </w:r>
          </w:p>
        </w:tc>
        <w:tc>
          <w:tcPr>
            <w:tcW w:w="2977" w:type="dxa"/>
            <w:tcBorders>
              <w:top w:val="single" w:sz="4" w:space="0" w:color="auto"/>
              <w:left w:val="nil"/>
              <w:bottom w:val="single" w:sz="4" w:space="0" w:color="auto"/>
              <w:right w:val="single" w:sz="4" w:space="0" w:color="auto"/>
            </w:tcBorders>
            <w:shd w:val="clear" w:color="auto" w:fill="auto"/>
            <w:hideMark/>
          </w:tcPr>
          <w:p w:rsidR="00F22B8C" w:rsidRPr="00A326D1" w:rsidRDefault="000A769D" w:rsidP="00F22B8C">
            <w:pPr>
              <w:spacing w:after="0" w:line="240" w:lineRule="auto"/>
              <w:jc w:val="both"/>
              <w:rPr>
                <w:rFonts w:ascii="Times New Roman" w:hAnsi="Times New Roman"/>
                <w:color w:val="000000"/>
                <w:spacing w:val="-6"/>
                <w:sz w:val="23"/>
                <w:szCs w:val="23"/>
              </w:rPr>
            </w:pPr>
            <w:r w:rsidRPr="000A769D">
              <w:rPr>
                <w:rFonts w:ascii="Times New Roman" w:hAnsi="Times New Roman"/>
                <w:color w:val="000000"/>
                <w:spacing w:val="-6"/>
                <w:sz w:val="23"/>
                <w:szCs w:val="23"/>
              </w:rPr>
              <w:t>Фактический показатель 2014 года ниже норматива потребления ресурса (108 кВт. на человека в месяц). В дальнейшем не планируется значительного снижения показателя в связи с тем, что жилищный фонд города в полном объеме оснащен общедомовыми приборами учета ресурсов.</w:t>
            </w:r>
          </w:p>
        </w:tc>
      </w:tr>
      <w:tr w:rsidR="00F22B8C" w:rsidRPr="00AE51B0" w:rsidTr="000A769D">
        <w:trPr>
          <w:trHeight w:val="1275"/>
        </w:trPr>
        <w:tc>
          <w:tcPr>
            <w:tcW w:w="724" w:type="dxa"/>
            <w:tcBorders>
              <w:top w:val="nil"/>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39.2</w:t>
            </w:r>
          </w:p>
        </w:tc>
        <w:tc>
          <w:tcPr>
            <w:tcW w:w="2977" w:type="dxa"/>
            <w:tcBorders>
              <w:top w:val="nil"/>
              <w:left w:val="nil"/>
              <w:bottom w:val="single" w:sz="4" w:space="0" w:color="auto"/>
              <w:right w:val="single" w:sz="4" w:space="0" w:color="auto"/>
            </w:tcBorders>
            <w:shd w:val="clear" w:color="auto" w:fill="auto"/>
            <w:hideMark/>
          </w:tcPr>
          <w:p w:rsidR="00F22B8C" w:rsidRPr="00667048" w:rsidRDefault="00F22B8C" w:rsidP="00F22B8C">
            <w:pPr>
              <w:spacing w:after="0" w:line="240" w:lineRule="auto"/>
              <w:rPr>
                <w:rFonts w:ascii="Times New Roman" w:hAnsi="Times New Roman"/>
                <w:color w:val="000000"/>
                <w:sz w:val="24"/>
                <w:szCs w:val="24"/>
              </w:rPr>
            </w:pPr>
            <w:r w:rsidRPr="00667048">
              <w:rPr>
                <w:rFonts w:ascii="Times New Roman" w:hAnsi="Times New Roman"/>
                <w:color w:val="000000"/>
                <w:sz w:val="24"/>
                <w:szCs w:val="24"/>
              </w:rPr>
              <w:t>Удельная величина потребления энергетических ресурсов в многоквартирных домах: тепловая энергия</w:t>
            </w:r>
          </w:p>
        </w:tc>
        <w:tc>
          <w:tcPr>
            <w:tcW w:w="1417" w:type="dxa"/>
            <w:tcBorders>
              <w:top w:val="nil"/>
              <w:left w:val="nil"/>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sidRPr="00667048">
              <w:rPr>
                <w:rFonts w:ascii="Times New Roman" w:hAnsi="Times New Roman"/>
                <w:color w:val="000000"/>
                <w:sz w:val="24"/>
                <w:szCs w:val="24"/>
              </w:rPr>
              <w:t>Гкал. на 1кв. метр общей площади</w:t>
            </w:r>
          </w:p>
        </w:tc>
        <w:tc>
          <w:tcPr>
            <w:tcW w:w="1134" w:type="dxa"/>
            <w:tcBorders>
              <w:top w:val="nil"/>
              <w:left w:val="nil"/>
              <w:bottom w:val="single" w:sz="4" w:space="0" w:color="auto"/>
              <w:right w:val="single" w:sz="4" w:space="0" w:color="000000"/>
            </w:tcBorders>
            <w:shd w:val="clear" w:color="auto" w:fill="auto"/>
            <w:noWrap/>
          </w:tcPr>
          <w:p w:rsidR="00F22B8C" w:rsidRPr="002A0B63" w:rsidRDefault="000A769D" w:rsidP="00F22B8C">
            <w:pPr>
              <w:spacing w:after="0" w:line="240" w:lineRule="auto"/>
              <w:jc w:val="center"/>
              <w:rPr>
                <w:rFonts w:ascii="Times New Roman" w:hAnsi="Times New Roman"/>
              </w:rPr>
            </w:pPr>
            <w:r>
              <w:rPr>
                <w:rFonts w:ascii="Times New Roman" w:hAnsi="Times New Roman"/>
              </w:rPr>
              <w:t>0,36</w:t>
            </w:r>
          </w:p>
        </w:tc>
        <w:tc>
          <w:tcPr>
            <w:tcW w:w="1134" w:type="dxa"/>
            <w:tcBorders>
              <w:top w:val="nil"/>
              <w:left w:val="nil"/>
              <w:bottom w:val="single" w:sz="4" w:space="0" w:color="auto"/>
              <w:right w:val="single" w:sz="4" w:space="0" w:color="000000"/>
            </w:tcBorders>
            <w:shd w:val="clear" w:color="auto" w:fill="auto"/>
            <w:noWrap/>
          </w:tcPr>
          <w:p w:rsidR="00F22B8C" w:rsidRPr="002A0B63" w:rsidRDefault="000A769D" w:rsidP="00F22B8C">
            <w:pPr>
              <w:spacing w:after="0" w:line="240" w:lineRule="auto"/>
              <w:jc w:val="center"/>
              <w:rPr>
                <w:rFonts w:ascii="Times New Roman" w:hAnsi="Times New Roman"/>
              </w:rPr>
            </w:pPr>
            <w:r>
              <w:rPr>
                <w:rFonts w:ascii="Times New Roman" w:hAnsi="Times New Roman"/>
              </w:rPr>
              <w:t>0,34</w:t>
            </w:r>
          </w:p>
        </w:tc>
        <w:tc>
          <w:tcPr>
            <w:tcW w:w="1418" w:type="dxa"/>
            <w:tcBorders>
              <w:top w:val="nil"/>
              <w:left w:val="nil"/>
              <w:bottom w:val="single" w:sz="4" w:space="0" w:color="auto"/>
              <w:right w:val="single" w:sz="4" w:space="0" w:color="000000"/>
            </w:tcBorders>
            <w:shd w:val="clear" w:color="auto" w:fill="auto"/>
            <w:noWrap/>
          </w:tcPr>
          <w:p w:rsidR="00F22B8C" w:rsidRPr="002A0B63" w:rsidRDefault="000A769D" w:rsidP="00F22B8C">
            <w:pPr>
              <w:spacing w:after="0" w:line="240" w:lineRule="auto"/>
              <w:jc w:val="center"/>
              <w:rPr>
                <w:rFonts w:ascii="Times New Roman" w:hAnsi="Times New Roman"/>
              </w:rPr>
            </w:pPr>
            <w:r>
              <w:rPr>
                <w:rFonts w:ascii="Times New Roman" w:hAnsi="Times New Roman"/>
              </w:rPr>
              <w:t>0,35</w:t>
            </w:r>
          </w:p>
        </w:tc>
        <w:tc>
          <w:tcPr>
            <w:tcW w:w="1276" w:type="dxa"/>
            <w:tcBorders>
              <w:top w:val="nil"/>
              <w:left w:val="nil"/>
              <w:bottom w:val="single" w:sz="4" w:space="0" w:color="auto"/>
              <w:right w:val="single" w:sz="4" w:space="0" w:color="000000"/>
            </w:tcBorders>
            <w:shd w:val="clear" w:color="auto" w:fill="auto"/>
            <w:noWrap/>
          </w:tcPr>
          <w:p w:rsidR="00F22B8C" w:rsidRPr="002A0B63" w:rsidRDefault="000A769D" w:rsidP="00F22B8C">
            <w:pPr>
              <w:spacing w:after="0" w:line="240" w:lineRule="auto"/>
              <w:jc w:val="center"/>
              <w:rPr>
                <w:rFonts w:ascii="Times New Roman" w:hAnsi="Times New Roman"/>
              </w:rPr>
            </w:pPr>
            <w:r>
              <w:rPr>
                <w:rFonts w:ascii="Times New Roman" w:hAnsi="Times New Roman"/>
              </w:rPr>
              <w:t>0,35</w:t>
            </w:r>
          </w:p>
        </w:tc>
        <w:tc>
          <w:tcPr>
            <w:tcW w:w="1417" w:type="dxa"/>
            <w:tcBorders>
              <w:top w:val="nil"/>
              <w:left w:val="nil"/>
              <w:bottom w:val="single" w:sz="4" w:space="0" w:color="auto"/>
              <w:right w:val="single" w:sz="4" w:space="0" w:color="000000"/>
            </w:tcBorders>
            <w:shd w:val="clear" w:color="auto" w:fill="auto"/>
            <w:noWrap/>
          </w:tcPr>
          <w:p w:rsidR="00F22B8C" w:rsidRPr="002A0B63" w:rsidRDefault="000A769D" w:rsidP="00F22B8C">
            <w:pPr>
              <w:spacing w:after="0" w:line="240" w:lineRule="auto"/>
              <w:jc w:val="center"/>
              <w:rPr>
                <w:rFonts w:ascii="Times New Roman" w:hAnsi="Times New Roman"/>
              </w:rPr>
            </w:pPr>
            <w:r>
              <w:rPr>
                <w:rFonts w:ascii="Times New Roman" w:hAnsi="Times New Roman"/>
              </w:rPr>
              <w:t>0,35</w:t>
            </w:r>
          </w:p>
        </w:tc>
        <w:tc>
          <w:tcPr>
            <w:tcW w:w="1134" w:type="dxa"/>
            <w:tcBorders>
              <w:top w:val="nil"/>
              <w:left w:val="nil"/>
              <w:bottom w:val="single" w:sz="4" w:space="0" w:color="auto"/>
              <w:right w:val="single" w:sz="4" w:space="0" w:color="000000"/>
            </w:tcBorders>
            <w:shd w:val="clear" w:color="auto" w:fill="auto"/>
            <w:noWrap/>
          </w:tcPr>
          <w:p w:rsidR="00F22B8C" w:rsidRPr="002A0B63" w:rsidRDefault="000A769D" w:rsidP="00F22B8C">
            <w:pPr>
              <w:spacing w:after="0" w:line="240" w:lineRule="auto"/>
              <w:jc w:val="center"/>
              <w:rPr>
                <w:rFonts w:ascii="Times New Roman" w:hAnsi="Times New Roman"/>
              </w:rPr>
            </w:pPr>
            <w:r>
              <w:rPr>
                <w:rFonts w:ascii="Times New Roman" w:hAnsi="Times New Roman"/>
              </w:rPr>
              <w:t>0,35</w:t>
            </w:r>
          </w:p>
        </w:tc>
        <w:tc>
          <w:tcPr>
            <w:tcW w:w="2977" w:type="dxa"/>
            <w:tcBorders>
              <w:top w:val="nil"/>
              <w:left w:val="nil"/>
              <w:bottom w:val="single" w:sz="4" w:space="0" w:color="auto"/>
              <w:right w:val="single" w:sz="4" w:space="0" w:color="auto"/>
            </w:tcBorders>
            <w:shd w:val="clear" w:color="auto" w:fill="auto"/>
            <w:hideMark/>
          </w:tcPr>
          <w:p w:rsidR="00F22B8C" w:rsidRPr="00A326D1" w:rsidRDefault="000A769D" w:rsidP="00F22B8C">
            <w:pPr>
              <w:spacing w:after="0" w:line="240" w:lineRule="auto"/>
              <w:jc w:val="both"/>
              <w:rPr>
                <w:rFonts w:ascii="Times New Roman" w:hAnsi="Times New Roman"/>
                <w:color w:val="000000"/>
                <w:spacing w:val="-6"/>
                <w:sz w:val="23"/>
                <w:szCs w:val="23"/>
              </w:rPr>
            </w:pPr>
            <w:r w:rsidRPr="000A769D">
              <w:rPr>
                <w:rFonts w:ascii="Times New Roman" w:hAnsi="Times New Roman"/>
                <w:color w:val="000000"/>
                <w:spacing w:val="-6"/>
                <w:sz w:val="23"/>
                <w:szCs w:val="23"/>
              </w:rPr>
              <w:t>Рост показателя связан с увеличением площади многоквартирных домов (показатель зависит от сопоставимых условий: температура наружного воздуха, продолжительность зимнего периода и т.п.).</w:t>
            </w:r>
          </w:p>
        </w:tc>
      </w:tr>
      <w:tr w:rsidR="00F22B8C" w:rsidRPr="00AE51B0" w:rsidTr="000A769D">
        <w:trPr>
          <w:trHeight w:val="1275"/>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39.3</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rPr>
                <w:rFonts w:ascii="Times New Roman" w:hAnsi="Times New Roman"/>
                <w:color w:val="000000"/>
                <w:sz w:val="24"/>
                <w:szCs w:val="24"/>
              </w:rPr>
            </w:pPr>
            <w:r w:rsidRPr="00667048">
              <w:rPr>
                <w:rFonts w:ascii="Times New Roman" w:hAnsi="Times New Roman"/>
                <w:color w:val="000000"/>
                <w:sz w:val="24"/>
                <w:szCs w:val="24"/>
              </w:rPr>
              <w:t>Удельная величина потребления энергетических ресурсов в многоквартирных домах: горячая вода</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sidRPr="00667048">
              <w:rPr>
                <w:rFonts w:ascii="Times New Roman" w:hAnsi="Times New Roman"/>
                <w:color w:val="000000"/>
                <w:sz w:val="24"/>
                <w:szCs w:val="24"/>
              </w:rPr>
              <w:t>кубических метров на 1 проживающего</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0A769D" w:rsidP="00F22B8C">
            <w:pPr>
              <w:spacing w:after="0" w:line="240" w:lineRule="auto"/>
              <w:jc w:val="center"/>
              <w:rPr>
                <w:rFonts w:ascii="Times New Roman" w:hAnsi="Times New Roman"/>
              </w:rPr>
            </w:pPr>
            <w:r>
              <w:rPr>
                <w:rFonts w:ascii="Times New Roman" w:hAnsi="Times New Roman"/>
              </w:rPr>
              <w:t>18,1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0A769D" w:rsidP="00F22B8C">
            <w:pPr>
              <w:spacing w:after="0" w:line="240" w:lineRule="auto"/>
              <w:jc w:val="center"/>
              <w:rPr>
                <w:rFonts w:ascii="Times New Roman" w:hAnsi="Times New Roman"/>
              </w:rPr>
            </w:pPr>
            <w:r>
              <w:rPr>
                <w:rFonts w:ascii="Times New Roman" w:hAnsi="Times New Roman"/>
              </w:rPr>
              <w:t>17,95</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0A769D" w:rsidP="00F22B8C">
            <w:pPr>
              <w:spacing w:after="0" w:line="240" w:lineRule="auto"/>
              <w:jc w:val="center"/>
              <w:rPr>
                <w:rFonts w:ascii="Times New Roman" w:hAnsi="Times New Roman"/>
              </w:rPr>
            </w:pPr>
            <w:r>
              <w:rPr>
                <w:rFonts w:ascii="Times New Roman" w:hAnsi="Times New Roman"/>
              </w:rPr>
              <w:t>16,97</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0A769D" w:rsidP="00F22B8C">
            <w:pPr>
              <w:spacing w:after="0" w:line="240" w:lineRule="auto"/>
              <w:jc w:val="center"/>
              <w:rPr>
                <w:rFonts w:ascii="Times New Roman" w:hAnsi="Times New Roman"/>
              </w:rPr>
            </w:pPr>
            <w:r>
              <w:rPr>
                <w:rFonts w:ascii="Times New Roman" w:hAnsi="Times New Roman"/>
              </w:rPr>
              <w:t>16,97</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0A769D" w:rsidP="00F22B8C">
            <w:pPr>
              <w:spacing w:after="0" w:line="240" w:lineRule="auto"/>
              <w:jc w:val="center"/>
              <w:rPr>
                <w:rFonts w:ascii="Times New Roman" w:hAnsi="Times New Roman"/>
              </w:rPr>
            </w:pPr>
            <w:r>
              <w:rPr>
                <w:rFonts w:ascii="Times New Roman" w:hAnsi="Times New Roman"/>
              </w:rPr>
              <w:t>16,97</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0A769D" w:rsidP="00F22B8C">
            <w:pPr>
              <w:spacing w:after="0" w:line="240" w:lineRule="auto"/>
              <w:jc w:val="center"/>
              <w:rPr>
                <w:rFonts w:ascii="Times New Roman" w:hAnsi="Times New Roman"/>
              </w:rPr>
            </w:pPr>
            <w:r>
              <w:rPr>
                <w:rFonts w:ascii="Times New Roman" w:hAnsi="Times New Roman"/>
              </w:rPr>
              <w:t>16,97</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F22B8C" w:rsidRPr="00A326D1" w:rsidRDefault="000A769D" w:rsidP="00F22B8C">
            <w:pPr>
              <w:spacing w:after="0" w:line="240" w:lineRule="auto"/>
              <w:jc w:val="both"/>
              <w:rPr>
                <w:rFonts w:ascii="Times New Roman" w:hAnsi="Times New Roman"/>
                <w:color w:val="000000"/>
                <w:spacing w:val="-6"/>
                <w:sz w:val="23"/>
                <w:szCs w:val="23"/>
              </w:rPr>
            </w:pPr>
            <w:r w:rsidRPr="000A769D">
              <w:rPr>
                <w:rFonts w:ascii="Times New Roman" w:hAnsi="Times New Roman"/>
                <w:color w:val="000000"/>
                <w:spacing w:val="-6"/>
                <w:sz w:val="23"/>
                <w:szCs w:val="23"/>
              </w:rPr>
              <w:t>Снижение показателя произошло в связи с увеличением численности населения.</w:t>
            </w:r>
          </w:p>
        </w:tc>
      </w:tr>
      <w:tr w:rsidR="00F22B8C" w:rsidRPr="00AE51B0" w:rsidTr="000A769D">
        <w:trPr>
          <w:trHeight w:val="2394"/>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39.4</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rPr>
                <w:rFonts w:ascii="Times New Roman" w:hAnsi="Times New Roman"/>
                <w:color w:val="000000"/>
                <w:sz w:val="24"/>
                <w:szCs w:val="24"/>
              </w:rPr>
            </w:pPr>
            <w:r w:rsidRPr="00667048">
              <w:rPr>
                <w:rFonts w:ascii="Times New Roman" w:hAnsi="Times New Roman"/>
                <w:color w:val="000000"/>
                <w:sz w:val="24"/>
                <w:szCs w:val="24"/>
              </w:rPr>
              <w:t>Удельная величина потребления энергетических ресурсов в многоквартирных домах: холодная вода</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sidRPr="00667048">
              <w:rPr>
                <w:rFonts w:ascii="Times New Roman" w:hAnsi="Times New Roman"/>
                <w:color w:val="000000"/>
                <w:sz w:val="24"/>
                <w:szCs w:val="24"/>
              </w:rPr>
              <w:t>кубических метров на 1 проживающего</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F22B8C" w:rsidRPr="002A0B63" w:rsidRDefault="000A769D" w:rsidP="00F22B8C">
            <w:pPr>
              <w:spacing w:after="0" w:line="240" w:lineRule="auto"/>
              <w:jc w:val="center"/>
              <w:rPr>
                <w:rFonts w:ascii="Times New Roman" w:hAnsi="Times New Roman"/>
              </w:rPr>
            </w:pPr>
            <w:r>
              <w:rPr>
                <w:rFonts w:ascii="Times New Roman" w:hAnsi="Times New Roman"/>
              </w:rPr>
              <w:t>26,22</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0A769D" w:rsidP="00F22B8C">
            <w:pPr>
              <w:spacing w:after="0" w:line="240" w:lineRule="auto"/>
              <w:jc w:val="center"/>
              <w:rPr>
                <w:rFonts w:ascii="Times New Roman" w:hAnsi="Times New Roman"/>
              </w:rPr>
            </w:pPr>
            <w:r>
              <w:rPr>
                <w:rFonts w:ascii="Times New Roman" w:hAnsi="Times New Roman"/>
              </w:rPr>
              <w:t>26,71</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0A769D" w:rsidP="00F22B8C">
            <w:pPr>
              <w:spacing w:after="0" w:line="240" w:lineRule="auto"/>
              <w:jc w:val="center"/>
              <w:rPr>
                <w:rFonts w:ascii="Times New Roman" w:hAnsi="Times New Roman"/>
              </w:rPr>
            </w:pPr>
            <w:r>
              <w:rPr>
                <w:rFonts w:ascii="Times New Roman" w:hAnsi="Times New Roman"/>
              </w:rPr>
              <w:t>25,45</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0A769D" w:rsidP="00F22B8C">
            <w:pPr>
              <w:spacing w:after="0" w:line="240" w:lineRule="auto"/>
              <w:jc w:val="center"/>
              <w:rPr>
                <w:rFonts w:ascii="Times New Roman" w:hAnsi="Times New Roman"/>
              </w:rPr>
            </w:pPr>
            <w:r>
              <w:rPr>
                <w:rFonts w:ascii="Times New Roman" w:hAnsi="Times New Roman"/>
              </w:rPr>
              <w:t>25,45</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0A769D" w:rsidP="00F22B8C">
            <w:pPr>
              <w:spacing w:after="0" w:line="240" w:lineRule="auto"/>
              <w:jc w:val="center"/>
              <w:rPr>
                <w:rFonts w:ascii="Times New Roman" w:hAnsi="Times New Roman"/>
              </w:rPr>
            </w:pPr>
            <w:r>
              <w:rPr>
                <w:rFonts w:ascii="Times New Roman" w:hAnsi="Times New Roman"/>
              </w:rPr>
              <w:t>25,45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0A769D" w:rsidP="00F22B8C">
            <w:pPr>
              <w:spacing w:after="0" w:line="240" w:lineRule="auto"/>
              <w:jc w:val="center"/>
              <w:rPr>
                <w:rFonts w:ascii="Times New Roman" w:hAnsi="Times New Roman"/>
              </w:rPr>
            </w:pPr>
            <w:r>
              <w:rPr>
                <w:rFonts w:ascii="Times New Roman" w:hAnsi="Times New Roman"/>
              </w:rPr>
              <w:t>25,45</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F22B8C" w:rsidRPr="00A326D1" w:rsidRDefault="000A769D" w:rsidP="00F22B8C">
            <w:pPr>
              <w:spacing w:after="0" w:line="240" w:lineRule="auto"/>
              <w:jc w:val="both"/>
              <w:rPr>
                <w:rFonts w:ascii="Times New Roman" w:hAnsi="Times New Roman"/>
                <w:color w:val="000000"/>
                <w:spacing w:val="-6"/>
                <w:sz w:val="23"/>
                <w:szCs w:val="23"/>
              </w:rPr>
            </w:pPr>
            <w:r w:rsidRPr="000A769D">
              <w:rPr>
                <w:rFonts w:ascii="Times New Roman" w:hAnsi="Times New Roman"/>
                <w:color w:val="000000"/>
                <w:spacing w:val="-6"/>
                <w:sz w:val="23"/>
                <w:szCs w:val="23"/>
              </w:rPr>
              <w:t>С населением города Когалыма ведется информационно-агитационная работа о необходимости оснащения жилых помещений индивидуальными приборами учета потребления ресурсов.</w:t>
            </w:r>
          </w:p>
        </w:tc>
      </w:tr>
      <w:tr w:rsidR="00F22B8C" w:rsidRPr="00AE51B0" w:rsidTr="00F22B8C">
        <w:trPr>
          <w:trHeight w:val="1275"/>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39.5</w:t>
            </w:r>
          </w:p>
        </w:tc>
        <w:tc>
          <w:tcPr>
            <w:tcW w:w="2977" w:type="dxa"/>
            <w:tcBorders>
              <w:top w:val="single" w:sz="4" w:space="0" w:color="auto"/>
              <w:left w:val="nil"/>
              <w:bottom w:val="single" w:sz="4" w:space="0" w:color="auto"/>
              <w:right w:val="single" w:sz="4" w:space="0" w:color="auto"/>
            </w:tcBorders>
            <w:shd w:val="clear" w:color="auto" w:fill="auto"/>
            <w:hideMark/>
          </w:tcPr>
          <w:p w:rsidR="00F22B8C" w:rsidRPr="00667048" w:rsidRDefault="00F22B8C" w:rsidP="00F22B8C">
            <w:pPr>
              <w:spacing w:after="0" w:line="240" w:lineRule="auto"/>
              <w:rPr>
                <w:rFonts w:ascii="Times New Roman" w:hAnsi="Times New Roman"/>
                <w:color w:val="000000"/>
                <w:sz w:val="24"/>
                <w:szCs w:val="24"/>
              </w:rPr>
            </w:pPr>
            <w:r w:rsidRPr="00667048">
              <w:rPr>
                <w:rFonts w:ascii="Times New Roman" w:hAnsi="Times New Roman"/>
                <w:color w:val="000000"/>
                <w:sz w:val="24"/>
                <w:szCs w:val="24"/>
              </w:rPr>
              <w:t>Удельная величина потребления энергетических ресурсов в многоквартирных домах: природный газ</w:t>
            </w:r>
          </w:p>
        </w:tc>
        <w:tc>
          <w:tcPr>
            <w:tcW w:w="1417" w:type="dxa"/>
            <w:tcBorders>
              <w:top w:val="single" w:sz="4" w:space="0" w:color="auto"/>
              <w:left w:val="nil"/>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sidRPr="00667048">
              <w:rPr>
                <w:rFonts w:ascii="Times New Roman" w:hAnsi="Times New Roman"/>
                <w:color w:val="000000"/>
                <w:sz w:val="24"/>
                <w:szCs w:val="24"/>
              </w:rPr>
              <w:t>кубических метров на 1 проживающего</w:t>
            </w:r>
          </w:p>
        </w:tc>
        <w:tc>
          <w:tcPr>
            <w:tcW w:w="1134" w:type="dxa"/>
            <w:tcBorders>
              <w:top w:val="single" w:sz="4" w:space="0" w:color="auto"/>
              <w:left w:val="nil"/>
              <w:bottom w:val="single" w:sz="4" w:space="0" w:color="auto"/>
              <w:right w:val="single" w:sz="4" w:space="0" w:color="000000"/>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0,00</w:t>
            </w:r>
          </w:p>
        </w:tc>
        <w:tc>
          <w:tcPr>
            <w:tcW w:w="1134" w:type="dxa"/>
            <w:tcBorders>
              <w:top w:val="single" w:sz="4" w:space="0" w:color="auto"/>
              <w:left w:val="nil"/>
              <w:bottom w:val="single" w:sz="4" w:space="0" w:color="auto"/>
              <w:right w:val="single" w:sz="4" w:space="0" w:color="000000"/>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0,00</w:t>
            </w:r>
          </w:p>
        </w:tc>
        <w:tc>
          <w:tcPr>
            <w:tcW w:w="1418" w:type="dxa"/>
            <w:tcBorders>
              <w:top w:val="single" w:sz="4" w:space="0" w:color="auto"/>
              <w:left w:val="nil"/>
              <w:bottom w:val="single" w:sz="4" w:space="0" w:color="auto"/>
              <w:right w:val="single" w:sz="4" w:space="0" w:color="000000"/>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0,00</w:t>
            </w:r>
          </w:p>
        </w:tc>
        <w:tc>
          <w:tcPr>
            <w:tcW w:w="1276" w:type="dxa"/>
            <w:tcBorders>
              <w:top w:val="single" w:sz="4" w:space="0" w:color="auto"/>
              <w:left w:val="nil"/>
              <w:bottom w:val="single" w:sz="4" w:space="0" w:color="auto"/>
              <w:right w:val="single" w:sz="4" w:space="0" w:color="000000"/>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0,00</w:t>
            </w:r>
          </w:p>
        </w:tc>
        <w:tc>
          <w:tcPr>
            <w:tcW w:w="1417" w:type="dxa"/>
            <w:tcBorders>
              <w:top w:val="single" w:sz="4" w:space="0" w:color="auto"/>
              <w:left w:val="nil"/>
              <w:bottom w:val="single" w:sz="4" w:space="0" w:color="auto"/>
              <w:right w:val="single" w:sz="4" w:space="0" w:color="000000"/>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0,00</w:t>
            </w:r>
          </w:p>
        </w:tc>
        <w:tc>
          <w:tcPr>
            <w:tcW w:w="1134" w:type="dxa"/>
            <w:tcBorders>
              <w:top w:val="single" w:sz="4" w:space="0" w:color="auto"/>
              <w:left w:val="nil"/>
              <w:bottom w:val="single" w:sz="4" w:space="0" w:color="auto"/>
              <w:right w:val="single" w:sz="4" w:space="0" w:color="000000"/>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0,00</w:t>
            </w:r>
          </w:p>
        </w:tc>
        <w:tc>
          <w:tcPr>
            <w:tcW w:w="2977" w:type="dxa"/>
            <w:tcBorders>
              <w:top w:val="single" w:sz="4" w:space="0" w:color="auto"/>
              <w:left w:val="nil"/>
              <w:bottom w:val="single" w:sz="4" w:space="0" w:color="auto"/>
              <w:right w:val="single" w:sz="4" w:space="0" w:color="auto"/>
            </w:tcBorders>
            <w:shd w:val="clear" w:color="auto" w:fill="auto"/>
            <w:hideMark/>
          </w:tcPr>
          <w:p w:rsidR="00F22B8C" w:rsidRPr="00A326D1" w:rsidRDefault="00F22B8C" w:rsidP="00F22B8C">
            <w:pPr>
              <w:spacing w:after="0" w:line="240" w:lineRule="auto"/>
              <w:jc w:val="both"/>
              <w:rPr>
                <w:rFonts w:ascii="Times New Roman" w:hAnsi="Times New Roman"/>
                <w:color w:val="000000"/>
                <w:spacing w:val="-6"/>
                <w:sz w:val="23"/>
                <w:szCs w:val="23"/>
              </w:rPr>
            </w:pPr>
            <w:r>
              <w:rPr>
                <w:rFonts w:ascii="Times New Roman" w:hAnsi="Times New Roman"/>
                <w:color w:val="000000"/>
                <w:spacing w:val="-6"/>
                <w:sz w:val="23"/>
                <w:szCs w:val="23"/>
              </w:rPr>
              <w:t>Газифицированных многоквартирных домов в городе Когалыме нет.</w:t>
            </w:r>
          </w:p>
        </w:tc>
      </w:tr>
      <w:tr w:rsidR="00F22B8C" w:rsidRPr="00AE51B0" w:rsidTr="00F22B8C">
        <w:trPr>
          <w:trHeight w:val="3060"/>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40.</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rPr>
                <w:rFonts w:ascii="Times New Roman" w:hAnsi="Times New Roman"/>
                <w:color w:val="000000"/>
                <w:sz w:val="24"/>
                <w:szCs w:val="24"/>
              </w:rPr>
            </w:pPr>
            <w:r w:rsidRPr="00667048">
              <w:rPr>
                <w:rFonts w:ascii="Times New Roman" w:hAnsi="Times New Roman"/>
                <w:color w:val="000000"/>
                <w:sz w:val="24"/>
                <w:szCs w:val="24"/>
              </w:rPr>
              <w:t>Удельная величина потребления энергетических ресурсов муниципальными бюджетными учреждениями: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F22B8C" w:rsidRPr="002A0B63" w:rsidRDefault="00F22B8C" w:rsidP="00F22B8C">
            <w:pPr>
              <w:spacing w:after="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F22B8C" w:rsidRPr="002A0B63" w:rsidRDefault="00F22B8C" w:rsidP="00F22B8C">
            <w:pPr>
              <w:spacing w:after="0" w:line="240" w:lineRule="auto"/>
              <w:jc w:val="center"/>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F22B8C" w:rsidRPr="002A0B63" w:rsidRDefault="00F22B8C" w:rsidP="00F22B8C">
            <w:pPr>
              <w:spacing w:after="0" w:line="240" w:lineRule="auto"/>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F22B8C" w:rsidRPr="002A0B63" w:rsidRDefault="00F22B8C" w:rsidP="00F22B8C">
            <w:pPr>
              <w:spacing w:after="0" w:line="240" w:lineRule="auto"/>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F22B8C" w:rsidRPr="002A0B63" w:rsidRDefault="00F22B8C" w:rsidP="00F22B8C">
            <w:pPr>
              <w:spacing w:after="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F22B8C" w:rsidRPr="002A0B63" w:rsidRDefault="00F22B8C" w:rsidP="00F22B8C">
            <w:pPr>
              <w:spacing w:after="0" w:line="240" w:lineRule="auto"/>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F22B8C" w:rsidRPr="00A326D1" w:rsidRDefault="00AA39A3" w:rsidP="00F22B8C">
            <w:pPr>
              <w:spacing w:after="0" w:line="240" w:lineRule="auto"/>
              <w:jc w:val="both"/>
              <w:rPr>
                <w:rFonts w:ascii="Times New Roman" w:hAnsi="Times New Roman"/>
                <w:color w:val="000000"/>
                <w:spacing w:val="-6"/>
                <w:sz w:val="23"/>
                <w:szCs w:val="23"/>
              </w:rPr>
            </w:pPr>
            <w:r w:rsidRPr="00AA39A3">
              <w:rPr>
                <w:rFonts w:ascii="Times New Roman" w:hAnsi="Times New Roman"/>
                <w:color w:val="000000"/>
                <w:spacing w:val="-6"/>
                <w:sz w:val="23"/>
                <w:szCs w:val="23"/>
              </w:rPr>
              <w:t xml:space="preserve">В целях реализации требований Федерального закона от 23.11.2009 №261-ФЗ </w:t>
            </w:r>
            <w:r w:rsidR="00B06764">
              <w:rPr>
                <w:rFonts w:ascii="Times New Roman" w:hAnsi="Times New Roman"/>
                <w:color w:val="000000"/>
                <w:spacing w:val="-6"/>
                <w:sz w:val="23"/>
                <w:szCs w:val="23"/>
              </w:rPr>
              <w:t>«</w:t>
            </w:r>
            <w:r w:rsidRPr="00AA39A3">
              <w:rPr>
                <w:rFonts w:ascii="Times New Roman" w:hAnsi="Times New Roman"/>
                <w:color w:val="000000"/>
                <w:spacing w:val="-6"/>
                <w:sz w:val="23"/>
                <w:szCs w:val="23"/>
              </w:rPr>
              <w:t>Об энергосбережении и о повышении энергетической эффективности и о внесении изменений в отдельные законодательные акты Российской Федерации</w:t>
            </w:r>
            <w:r w:rsidR="00B06764">
              <w:rPr>
                <w:rFonts w:ascii="Times New Roman" w:hAnsi="Times New Roman"/>
                <w:color w:val="000000"/>
                <w:spacing w:val="-6"/>
                <w:sz w:val="23"/>
                <w:szCs w:val="23"/>
              </w:rPr>
              <w:t>»</w:t>
            </w:r>
            <w:r w:rsidRPr="00AA39A3">
              <w:rPr>
                <w:rFonts w:ascii="Times New Roman" w:hAnsi="Times New Roman"/>
                <w:color w:val="000000"/>
                <w:spacing w:val="-6"/>
                <w:sz w:val="23"/>
                <w:szCs w:val="23"/>
              </w:rPr>
              <w:t>, все здания бюджетной сферы и жилищный фонд города Когалыма в полном объеме оснащены общедомовыми приборами учета ресурсов.</w:t>
            </w:r>
          </w:p>
        </w:tc>
      </w:tr>
      <w:tr w:rsidR="00F22B8C" w:rsidRPr="00AE51B0" w:rsidTr="00AA39A3">
        <w:trPr>
          <w:trHeight w:val="1969"/>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40.1</w:t>
            </w:r>
          </w:p>
        </w:tc>
        <w:tc>
          <w:tcPr>
            <w:tcW w:w="2977" w:type="dxa"/>
            <w:tcBorders>
              <w:top w:val="single" w:sz="4" w:space="0" w:color="auto"/>
              <w:left w:val="nil"/>
              <w:bottom w:val="single" w:sz="4" w:space="0" w:color="auto"/>
              <w:right w:val="single" w:sz="4" w:space="0" w:color="auto"/>
            </w:tcBorders>
            <w:shd w:val="clear" w:color="auto" w:fill="auto"/>
            <w:hideMark/>
          </w:tcPr>
          <w:p w:rsidR="00F22B8C" w:rsidRPr="00667048" w:rsidRDefault="00F22B8C" w:rsidP="00F22B8C">
            <w:pPr>
              <w:spacing w:after="0" w:line="240" w:lineRule="auto"/>
              <w:rPr>
                <w:rFonts w:ascii="Times New Roman" w:hAnsi="Times New Roman"/>
                <w:color w:val="000000"/>
                <w:sz w:val="24"/>
                <w:szCs w:val="24"/>
              </w:rPr>
            </w:pPr>
            <w:r w:rsidRPr="00667048">
              <w:rPr>
                <w:rFonts w:ascii="Times New Roman" w:hAnsi="Times New Roman"/>
                <w:color w:val="000000"/>
                <w:sz w:val="24"/>
                <w:szCs w:val="24"/>
              </w:rPr>
              <w:t>Удельная величина потребления энергетических ресурсов муниципальными бюджетными учреждениями: электрическая энергия</w:t>
            </w:r>
          </w:p>
        </w:tc>
        <w:tc>
          <w:tcPr>
            <w:tcW w:w="1417" w:type="dxa"/>
            <w:tcBorders>
              <w:top w:val="single" w:sz="4" w:space="0" w:color="auto"/>
              <w:left w:val="nil"/>
              <w:bottom w:val="single" w:sz="4" w:space="0" w:color="auto"/>
              <w:right w:val="single" w:sz="4" w:space="0" w:color="auto"/>
            </w:tcBorders>
            <w:shd w:val="clear" w:color="auto" w:fill="auto"/>
            <w:hideMark/>
          </w:tcPr>
          <w:p w:rsidR="00F22B8C" w:rsidRPr="00667048" w:rsidRDefault="00AB7E89" w:rsidP="00F22B8C">
            <w:pPr>
              <w:spacing w:after="0" w:line="240" w:lineRule="auto"/>
              <w:jc w:val="center"/>
              <w:rPr>
                <w:rFonts w:ascii="Times New Roman" w:hAnsi="Times New Roman"/>
                <w:color w:val="000000"/>
                <w:sz w:val="24"/>
                <w:szCs w:val="24"/>
              </w:rPr>
            </w:pPr>
            <w:r w:rsidRPr="00667048">
              <w:rPr>
                <w:rFonts w:ascii="Times New Roman" w:hAnsi="Times New Roman"/>
                <w:color w:val="000000"/>
                <w:sz w:val="24"/>
                <w:szCs w:val="24"/>
              </w:rPr>
              <w:t>киловатт</w:t>
            </w:r>
            <w:r w:rsidR="00F22B8C" w:rsidRPr="00667048">
              <w:rPr>
                <w:rFonts w:ascii="Times New Roman" w:hAnsi="Times New Roman"/>
                <w:color w:val="000000"/>
                <w:sz w:val="24"/>
                <w:szCs w:val="24"/>
              </w:rPr>
              <w:t xml:space="preserve"> в час на 1 проживающего</w:t>
            </w:r>
          </w:p>
        </w:tc>
        <w:tc>
          <w:tcPr>
            <w:tcW w:w="1134" w:type="dxa"/>
            <w:tcBorders>
              <w:top w:val="single" w:sz="4" w:space="0" w:color="auto"/>
              <w:left w:val="nil"/>
              <w:bottom w:val="single" w:sz="4" w:space="0" w:color="000000"/>
              <w:right w:val="single" w:sz="4" w:space="0" w:color="000000"/>
            </w:tcBorders>
            <w:shd w:val="clear" w:color="auto" w:fill="auto"/>
            <w:noWrap/>
          </w:tcPr>
          <w:p w:rsidR="00F22B8C" w:rsidRPr="002A0B63" w:rsidRDefault="00AA39A3" w:rsidP="00F22B8C">
            <w:pPr>
              <w:spacing w:after="0" w:line="240" w:lineRule="auto"/>
              <w:jc w:val="center"/>
              <w:rPr>
                <w:rFonts w:ascii="Times New Roman" w:hAnsi="Times New Roman"/>
              </w:rPr>
            </w:pPr>
            <w:r>
              <w:rPr>
                <w:rFonts w:ascii="Times New Roman" w:hAnsi="Times New Roman"/>
              </w:rPr>
              <w:t>206,34</w:t>
            </w:r>
          </w:p>
        </w:tc>
        <w:tc>
          <w:tcPr>
            <w:tcW w:w="1134" w:type="dxa"/>
            <w:tcBorders>
              <w:top w:val="single" w:sz="4" w:space="0" w:color="auto"/>
              <w:left w:val="nil"/>
              <w:bottom w:val="single" w:sz="4" w:space="0" w:color="000000"/>
              <w:right w:val="single" w:sz="4" w:space="0" w:color="000000"/>
            </w:tcBorders>
            <w:shd w:val="clear" w:color="auto" w:fill="auto"/>
            <w:noWrap/>
          </w:tcPr>
          <w:p w:rsidR="00F22B8C" w:rsidRPr="002A0B63" w:rsidRDefault="00AA39A3" w:rsidP="00F22B8C">
            <w:pPr>
              <w:spacing w:after="0" w:line="240" w:lineRule="auto"/>
              <w:jc w:val="center"/>
              <w:rPr>
                <w:rFonts w:ascii="Times New Roman" w:hAnsi="Times New Roman"/>
              </w:rPr>
            </w:pPr>
            <w:r>
              <w:rPr>
                <w:rFonts w:ascii="Times New Roman" w:hAnsi="Times New Roman"/>
              </w:rPr>
              <w:t>199,95</w:t>
            </w:r>
          </w:p>
        </w:tc>
        <w:tc>
          <w:tcPr>
            <w:tcW w:w="1418" w:type="dxa"/>
            <w:tcBorders>
              <w:top w:val="single" w:sz="4" w:space="0" w:color="auto"/>
              <w:left w:val="nil"/>
              <w:bottom w:val="single" w:sz="4" w:space="0" w:color="000000"/>
              <w:right w:val="single" w:sz="4" w:space="0" w:color="000000"/>
            </w:tcBorders>
            <w:shd w:val="clear" w:color="auto" w:fill="auto"/>
            <w:noWrap/>
          </w:tcPr>
          <w:p w:rsidR="00F22B8C" w:rsidRPr="002A0B63" w:rsidRDefault="00AA39A3" w:rsidP="00F22B8C">
            <w:pPr>
              <w:spacing w:after="0" w:line="240" w:lineRule="auto"/>
              <w:jc w:val="center"/>
              <w:rPr>
                <w:rFonts w:ascii="Times New Roman" w:hAnsi="Times New Roman"/>
              </w:rPr>
            </w:pPr>
            <w:r>
              <w:rPr>
                <w:rFonts w:ascii="Times New Roman" w:hAnsi="Times New Roman"/>
              </w:rPr>
              <w:t>109,65</w:t>
            </w:r>
          </w:p>
        </w:tc>
        <w:tc>
          <w:tcPr>
            <w:tcW w:w="1276" w:type="dxa"/>
            <w:tcBorders>
              <w:top w:val="single" w:sz="4" w:space="0" w:color="auto"/>
              <w:left w:val="nil"/>
              <w:bottom w:val="single" w:sz="4" w:space="0" w:color="000000"/>
              <w:right w:val="single" w:sz="4" w:space="0" w:color="000000"/>
            </w:tcBorders>
            <w:shd w:val="clear" w:color="auto" w:fill="auto"/>
            <w:noWrap/>
          </w:tcPr>
          <w:p w:rsidR="00F22B8C" w:rsidRPr="002A0B63" w:rsidRDefault="00AA39A3" w:rsidP="00F22B8C">
            <w:pPr>
              <w:spacing w:after="0" w:line="240" w:lineRule="auto"/>
              <w:jc w:val="center"/>
              <w:rPr>
                <w:rFonts w:ascii="Times New Roman" w:hAnsi="Times New Roman"/>
              </w:rPr>
            </w:pPr>
            <w:r>
              <w:rPr>
                <w:rFonts w:ascii="Times New Roman" w:hAnsi="Times New Roman"/>
              </w:rPr>
              <w:t>107,75</w:t>
            </w:r>
          </w:p>
        </w:tc>
        <w:tc>
          <w:tcPr>
            <w:tcW w:w="1417" w:type="dxa"/>
            <w:tcBorders>
              <w:top w:val="single" w:sz="4" w:space="0" w:color="auto"/>
              <w:left w:val="nil"/>
              <w:bottom w:val="single" w:sz="4" w:space="0" w:color="000000"/>
              <w:right w:val="single" w:sz="4" w:space="0" w:color="000000"/>
            </w:tcBorders>
            <w:shd w:val="clear" w:color="auto" w:fill="auto"/>
            <w:noWrap/>
          </w:tcPr>
          <w:p w:rsidR="00F22B8C" w:rsidRPr="002A0B63" w:rsidRDefault="00AA39A3" w:rsidP="00F22B8C">
            <w:pPr>
              <w:spacing w:after="0" w:line="240" w:lineRule="auto"/>
              <w:jc w:val="center"/>
              <w:rPr>
                <w:rFonts w:ascii="Times New Roman" w:hAnsi="Times New Roman"/>
              </w:rPr>
            </w:pPr>
            <w:r>
              <w:rPr>
                <w:rFonts w:ascii="Times New Roman" w:hAnsi="Times New Roman"/>
              </w:rPr>
              <w:t>106,21</w:t>
            </w:r>
          </w:p>
        </w:tc>
        <w:tc>
          <w:tcPr>
            <w:tcW w:w="1134" w:type="dxa"/>
            <w:tcBorders>
              <w:top w:val="single" w:sz="4" w:space="0" w:color="auto"/>
              <w:left w:val="nil"/>
              <w:bottom w:val="single" w:sz="4" w:space="0" w:color="000000"/>
              <w:right w:val="single" w:sz="4" w:space="0" w:color="000000"/>
            </w:tcBorders>
            <w:shd w:val="clear" w:color="auto" w:fill="auto"/>
            <w:noWrap/>
          </w:tcPr>
          <w:p w:rsidR="00F22B8C" w:rsidRPr="002A0B63" w:rsidRDefault="00AA39A3" w:rsidP="00F22B8C">
            <w:pPr>
              <w:spacing w:after="0" w:line="240" w:lineRule="auto"/>
              <w:jc w:val="center"/>
              <w:rPr>
                <w:rFonts w:ascii="Times New Roman" w:hAnsi="Times New Roman"/>
              </w:rPr>
            </w:pPr>
            <w:r>
              <w:rPr>
                <w:rFonts w:ascii="Times New Roman" w:hAnsi="Times New Roman"/>
              </w:rPr>
              <w:t>104,75</w:t>
            </w:r>
          </w:p>
        </w:tc>
        <w:tc>
          <w:tcPr>
            <w:tcW w:w="2977" w:type="dxa"/>
            <w:tcBorders>
              <w:top w:val="single" w:sz="4" w:space="0" w:color="auto"/>
              <w:left w:val="nil"/>
              <w:bottom w:val="single" w:sz="4" w:space="0" w:color="auto"/>
              <w:right w:val="single" w:sz="4" w:space="0" w:color="auto"/>
            </w:tcBorders>
            <w:shd w:val="clear" w:color="auto" w:fill="auto"/>
            <w:hideMark/>
          </w:tcPr>
          <w:p w:rsidR="00F22B8C" w:rsidRPr="00A326D1" w:rsidRDefault="00012AF2" w:rsidP="00012AF2">
            <w:pPr>
              <w:spacing w:after="0" w:line="240" w:lineRule="auto"/>
              <w:jc w:val="both"/>
              <w:rPr>
                <w:rFonts w:ascii="Times New Roman" w:hAnsi="Times New Roman"/>
                <w:color w:val="000000"/>
                <w:spacing w:val="-6"/>
                <w:sz w:val="23"/>
                <w:szCs w:val="23"/>
              </w:rPr>
            </w:pPr>
            <w:r w:rsidRPr="00012AF2">
              <w:rPr>
                <w:rFonts w:ascii="Times New Roman" w:hAnsi="Times New Roman"/>
                <w:color w:val="000000"/>
                <w:spacing w:val="-6"/>
                <w:sz w:val="23"/>
                <w:szCs w:val="23"/>
              </w:rPr>
              <w:t xml:space="preserve">В соответствии с Федеральным законом №261-ФЗ от 23.11.2009 </w:t>
            </w:r>
            <w:r>
              <w:rPr>
                <w:rFonts w:ascii="Times New Roman" w:hAnsi="Times New Roman"/>
                <w:color w:val="000000"/>
                <w:spacing w:val="-6"/>
                <w:sz w:val="23"/>
                <w:szCs w:val="23"/>
              </w:rPr>
              <w:t>«</w:t>
            </w:r>
            <w:r w:rsidRPr="00012AF2">
              <w:rPr>
                <w:rFonts w:ascii="Times New Roman" w:hAnsi="Times New Roman"/>
                <w:color w:val="000000"/>
                <w:spacing w:val="-6"/>
                <w:sz w:val="23"/>
                <w:szCs w:val="23"/>
              </w:rPr>
              <w:t>Об энергосбережении и о повышении энергетической эффективности и о внесении изменений в отдельные законодательные акты Российской Федерации</w:t>
            </w:r>
            <w:r>
              <w:rPr>
                <w:rFonts w:ascii="Times New Roman" w:hAnsi="Times New Roman"/>
                <w:color w:val="000000"/>
                <w:spacing w:val="-6"/>
                <w:sz w:val="23"/>
                <w:szCs w:val="23"/>
              </w:rPr>
              <w:t>»</w:t>
            </w:r>
            <w:r w:rsidRPr="00012AF2">
              <w:rPr>
                <w:rFonts w:ascii="Times New Roman" w:hAnsi="Times New Roman"/>
                <w:color w:val="000000"/>
                <w:spacing w:val="-6"/>
                <w:sz w:val="23"/>
                <w:szCs w:val="23"/>
              </w:rPr>
              <w:t>, необходимые показатели достигнуты.</w:t>
            </w:r>
          </w:p>
        </w:tc>
      </w:tr>
      <w:tr w:rsidR="00F22B8C" w:rsidRPr="00AE51B0" w:rsidTr="00AA39A3">
        <w:trPr>
          <w:trHeight w:val="1020"/>
        </w:trPr>
        <w:tc>
          <w:tcPr>
            <w:tcW w:w="724" w:type="dxa"/>
            <w:tcBorders>
              <w:top w:val="nil"/>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40.2</w:t>
            </w:r>
          </w:p>
        </w:tc>
        <w:tc>
          <w:tcPr>
            <w:tcW w:w="2977" w:type="dxa"/>
            <w:tcBorders>
              <w:top w:val="nil"/>
              <w:left w:val="nil"/>
              <w:bottom w:val="single" w:sz="4" w:space="0" w:color="auto"/>
              <w:right w:val="single" w:sz="4" w:space="0" w:color="auto"/>
            </w:tcBorders>
            <w:shd w:val="clear" w:color="auto" w:fill="auto"/>
            <w:hideMark/>
          </w:tcPr>
          <w:p w:rsidR="00F22B8C" w:rsidRPr="00667048" w:rsidRDefault="00F22B8C" w:rsidP="00F22B8C">
            <w:pPr>
              <w:spacing w:after="0" w:line="240" w:lineRule="auto"/>
              <w:rPr>
                <w:rFonts w:ascii="Times New Roman" w:hAnsi="Times New Roman"/>
                <w:color w:val="000000"/>
                <w:sz w:val="24"/>
                <w:szCs w:val="24"/>
              </w:rPr>
            </w:pPr>
            <w:r w:rsidRPr="00667048">
              <w:rPr>
                <w:rFonts w:ascii="Times New Roman" w:hAnsi="Times New Roman"/>
                <w:color w:val="000000"/>
                <w:sz w:val="24"/>
                <w:szCs w:val="24"/>
              </w:rPr>
              <w:t>Удельная величина потребления энергетических ресурсов муниципальными бюджетными учреждениями: тепловая энергия</w:t>
            </w:r>
          </w:p>
        </w:tc>
        <w:tc>
          <w:tcPr>
            <w:tcW w:w="1417" w:type="dxa"/>
            <w:tcBorders>
              <w:top w:val="nil"/>
              <w:left w:val="nil"/>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sidRPr="00667048">
              <w:rPr>
                <w:rFonts w:ascii="Times New Roman" w:hAnsi="Times New Roman"/>
                <w:color w:val="000000"/>
                <w:sz w:val="24"/>
                <w:szCs w:val="24"/>
              </w:rPr>
              <w:t>Гкал. на 1кв. метр общей площади</w:t>
            </w:r>
          </w:p>
        </w:tc>
        <w:tc>
          <w:tcPr>
            <w:tcW w:w="1134" w:type="dxa"/>
            <w:tcBorders>
              <w:top w:val="nil"/>
              <w:left w:val="nil"/>
              <w:bottom w:val="single" w:sz="4" w:space="0" w:color="auto"/>
              <w:right w:val="single" w:sz="4" w:space="0" w:color="000000"/>
            </w:tcBorders>
            <w:shd w:val="clear" w:color="auto" w:fill="auto"/>
            <w:noWrap/>
          </w:tcPr>
          <w:p w:rsidR="00F22B8C" w:rsidRPr="002A0B63" w:rsidRDefault="00AA39A3" w:rsidP="00F22B8C">
            <w:pPr>
              <w:spacing w:after="0" w:line="240" w:lineRule="auto"/>
              <w:jc w:val="center"/>
              <w:rPr>
                <w:rFonts w:ascii="Times New Roman" w:hAnsi="Times New Roman"/>
              </w:rPr>
            </w:pPr>
            <w:r>
              <w:rPr>
                <w:rFonts w:ascii="Times New Roman" w:hAnsi="Times New Roman"/>
              </w:rPr>
              <w:t>0,26</w:t>
            </w:r>
          </w:p>
        </w:tc>
        <w:tc>
          <w:tcPr>
            <w:tcW w:w="1134" w:type="dxa"/>
            <w:tcBorders>
              <w:top w:val="nil"/>
              <w:left w:val="nil"/>
              <w:bottom w:val="single" w:sz="4" w:space="0" w:color="auto"/>
              <w:right w:val="single" w:sz="4" w:space="0" w:color="000000"/>
            </w:tcBorders>
            <w:shd w:val="clear" w:color="auto" w:fill="auto"/>
            <w:noWrap/>
          </w:tcPr>
          <w:p w:rsidR="00F22B8C" w:rsidRPr="002A0B63" w:rsidRDefault="00AA39A3" w:rsidP="00F22B8C">
            <w:pPr>
              <w:spacing w:after="0" w:line="240" w:lineRule="auto"/>
              <w:jc w:val="center"/>
              <w:rPr>
                <w:rFonts w:ascii="Times New Roman" w:hAnsi="Times New Roman"/>
              </w:rPr>
            </w:pPr>
            <w:r>
              <w:rPr>
                <w:rFonts w:ascii="Times New Roman" w:hAnsi="Times New Roman"/>
              </w:rPr>
              <w:t>0,25</w:t>
            </w:r>
          </w:p>
        </w:tc>
        <w:tc>
          <w:tcPr>
            <w:tcW w:w="1418" w:type="dxa"/>
            <w:tcBorders>
              <w:top w:val="nil"/>
              <w:left w:val="nil"/>
              <w:bottom w:val="single" w:sz="4" w:space="0" w:color="auto"/>
              <w:right w:val="single" w:sz="4" w:space="0" w:color="000000"/>
            </w:tcBorders>
            <w:shd w:val="clear" w:color="auto" w:fill="auto"/>
            <w:noWrap/>
          </w:tcPr>
          <w:p w:rsidR="00F22B8C" w:rsidRPr="002A0B63" w:rsidRDefault="00AA39A3" w:rsidP="00F22B8C">
            <w:pPr>
              <w:spacing w:after="0" w:line="240" w:lineRule="auto"/>
              <w:jc w:val="center"/>
              <w:rPr>
                <w:rFonts w:ascii="Times New Roman" w:hAnsi="Times New Roman"/>
              </w:rPr>
            </w:pPr>
            <w:r>
              <w:rPr>
                <w:rFonts w:ascii="Times New Roman" w:hAnsi="Times New Roman"/>
              </w:rPr>
              <w:t>0,19</w:t>
            </w:r>
          </w:p>
        </w:tc>
        <w:tc>
          <w:tcPr>
            <w:tcW w:w="1276" w:type="dxa"/>
            <w:tcBorders>
              <w:top w:val="nil"/>
              <w:left w:val="nil"/>
              <w:bottom w:val="single" w:sz="4" w:space="0" w:color="auto"/>
              <w:right w:val="single" w:sz="4" w:space="0" w:color="000000"/>
            </w:tcBorders>
            <w:shd w:val="clear" w:color="auto" w:fill="auto"/>
            <w:noWrap/>
          </w:tcPr>
          <w:p w:rsidR="00F22B8C" w:rsidRPr="002A0B63" w:rsidRDefault="00AA39A3" w:rsidP="00F22B8C">
            <w:pPr>
              <w:spacing w:after="0" w:line="240" w:lineRule="auto"/>
              <w:jc w:val="center"/>
              <w:rPr>
                <w:rFonts w:ascii="Times New Roman" w:hAnsi="Times New Roman"/>
              </w:rPr>
            </w:pPr>
            <w:r>
              <w:rPr>
                <w:rFonts w:ascii="Times New Roman" w:hAnsi="Times New Roman"/>
              </w:rPr>
              <w:t>0,19</w:t>
            </w:r>
          </w:p>
        </w:tc>
        <w:tc>
          <w:tcPr>
            <w:tcW w:w="1417" w:type="dxa"/>
            <w:tcBorders>
              <w:top w:val="nil"/>
              <w:left w:val="nil"/>
              <w:bottom w:val="single" w:sz="4" w:space="0" w:color="auto"/>
              <w:right w:val="single" w:sz="4" w:space="0" w:color="000000"/>
            </w:tcBorders>
            <w:shd w:val="clear" w:color="auto" w:fill="auto"/>
            <w:noWrap/>
          </w:tcPr>
          <w:p w:rsidR="00F22B8C" w:rsidRPr="002A0B63" w:rsidRDefault="00AA39A3" w:rsidP="00F22B8C">
            <w:pPr>
              <w:spacing w:after="0" w:line="240" w:lineRule="auto"/>
              <w:jc w:val="center"/>
              <w:rPr>
                <w:rFonts w:ascii="Times New Roman" w:hAnsi="Times New Roman"/>
              </w:rPr>
            </w:pPr>
            <w:r>
              <w:rPr>
                <w:rFonts w:ascii="Times New Roman" w:hAnsi="Times New Roman"/>
              </w:rPr>
              <w:t>0,19</w:t>
            </w:r>
          </w:p>
        </w:tc>
        <w:tc>
          <w:tcPr>
            <w:tcW w:w="1134" w:type="dxa"/>
            <w:tcBorders>
              <w:top w:val="nil"/>
              <w:left w:val="nil"/>
              <w:bottom w:val="single" w:sz="4" w:space="0" w:color="auto"/>
              <w:right w:val="single" w:sz="4" w:space="0" w:color="000000"/>
            </w:tcBorders>
            <w:shd w:val="clear" w:color="auto" w:fill="auto"/>
            <w:noWrap/>
          </w:tcPr>
          <w:p w:rsidR="00F22B8C" w:rsidRPr="002A0B63" w:rsidRDefault="00AA39A3" w:rsidP="00F22B8C">
            <w:pPr>
              <w:spacing w:after="0" w:line="240" w:lineRule="auto"/>
              <w:jc w:val="center"/>
              <w:rPr>
                <w:rFonts w:ascii="Times New Roman" w:hAnsi="Times New Roman"/>
              </w:rPr>
            </w:pPr>
            <w:r>
              <w:rPr>
                <w:rFonts w:ascii="Times New Roman" w:hAnsi="Times New Roman"/>
              </w:rPr>
              <w:t>0,19</w:t>
            </w:r>
          </w:p>
        </w:tc>
        <w:tc>
          <w:tcPr>
            <w:tcW w:w="2977" w:type="dxa"/>
            <w:tcBorders>
              <w:top w:val="nil"/>
              <w:left w:val="nil"/>
              <w:bottom w:val="single" w:sz="4" w:space="0" w:color="auto"/>
              <w:right w:val="single" w:sz="4" w:space="0" w:color="auto"/>
            </w:tcBorders>
            <w:shd w:val="clear" w:color="auto" w:fill="auto"/>
            <w:hideMark/>
          </w:tcPr>
          <w:p w:rsidR="00F22B8C" w:rsidRPr="00A326D1" w:rsidRDefault="00AA39A3" w:rsidP="00F22B8C">
            <w:pPr>
              <w:spacing w:after="0" w:line="240" w:lineRule="auto"/>
              <w:jc w:val="both"/>
              <w:rPr>
                <w:rFonts w:ascii="Times New Roman" w:hAnsi="Times New Roman"/>
                <w:color w:val="000000"/>
                <w:spacing w:val="-6"/>
                <w:sz w:val="23"/>
                <w:szCs w:val="23"/>
              </w:rPr>
            </w:pPr>
            <w:r w:rsidRPr="00AA39A3">
              <w:rPr>
                <w:rFonts w:ascii="Times New Roman" w:hAnsi="Times New Roman"/>
                <w:color w:val="000000"/>
                <w:spacing w:val="-6"/>
                <w:sz w:val="23"/>
                <w:szCs w:val="23"/>
              </w:rPr>
              <w:t xml:space="preserve">Сохранение достигнутого показателя потребления ресурсов к 01.01.2015 в соответствии с требованием </w:t>
            </w:r>
            <w:r w:rsidR="00012AF2" w:rsidRPr="00AA39A3">
              <w:rPr>
                <w:rFonts w:ascii="Times New Roman" w:hAnsi="Times New Roman"/>
                <w:color w:val="000000"/>
                <w:spacing w:val="-6"/>
                <w:sz w:val="23"/>
                <w:szCs w:val="23"/>
              </w:rPr>
              <w:t xml:space="preserve">Федерального закона от 23.11.2009 №261-ФЗ </w:t>
            </w:r>
            <w:r w:rsidR="00012AF2">
              <w:rPr>
                <w:rFonts w:ascii="Times New Roman" w:hAnsi="Times New Roman"/>
                <w:color w:val="000000"/>
                <w:spacing w:val="-6"/>
                <w:sz w:val="23"/>
                <w:szCs w:val="23"/>
              </w:rPr>
              <w:t>«</w:t>
            </w:r>
            <w:r w:rsidR="00012AF2" w:rsidRPr="00AA39A3">
              <w:rPr>
                <w:rFonts w:ascii="Times New Roman" w:hAnsi="Times New Roman"/>
                <w:color w:val="000000"/>
                <w:spacing w:val="-6"/>
                <w:sz w:val="23"/>
                <w:szCs w:val="23"/>
              </w:rPr>
              <w:t>Об энергосбережении и о повышении энергетической эффективности и о внесении изменений в отдельные законодательные акты Российской Федерации</w:t>
            </w:r>
            <w:r w:rsidR="00012AF2">
              <w:rPr>
                <w:rFonts w:ascii="Times New Roman" w:hAnsi="Times New Roman"/>
                <w:color w:val="000000"/>
                <w:spacing w:val="-6"/>
                <w:sz w:val="23"/>
                <w:szCs w:val="23"/>
              </w:rPr>
              <w:t>»</w:t>
            </w:r>
            <w:r w:rsidRPr="00AA39A3">
              <w:rPr>
                <w:rFonts w:ascii="Times New Roman" w:hAnsi="Times New Roman"/>
                <w:color w:val="000000"/>
                <w:spacing w:val="-6"/>
                <w:sz w:val="23"/>
                <w:szCs w:val="23"/>
              </w:rPr>
              <w:t>.</w:t>
            </w:r>
          </w:p>
        </w:tc>
      </w:tr>
      <w:tr w:rsidR="00F22B8C" w:rsidRPr="00AE51B0" w:rsidTr="00F22B8C">
        <w:trPr>
          <w:trHeight w:val="1275"/>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40.3</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rPr>
                <w:rFonts w:ascii="Times New Roman" w:hAnsi="Times New Roman"/>
                <w:color w:val="000000"/>
                <w:sz w:val="24"/>
                <w:szCs w:val="24"/>
              </w:rPr>
            </w:pPr>
            <w:r w:rsidRPr="00667048">
              <w:rPr>
                <w:rFonts w:ascii="Times New Roman" w:hAnsi="Times New Roman"/>
                <w:color w:val="000000"/>
                <w:sz w:val="24"/>
                <w:szCs w:val="24"/>
              </w:rPr>
              <w:t>Удельная величина потребления энергетических ресурсов муниципальными бюджетными учреждениями: горячая вода</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sidRPr="00667048">
              <w:rPr>
                <w:rFonts w:ascii="Times New Roman" w:hAnsi="Times New Roman"/>
                <w:color w:val="000000"/>
                <w:sz w:val="24"/>
                <w:szCs w:val="24"/>
              </w:rPr>
              <w:t>кубических метров на 1 проживающего</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0,00</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F22B8C" w:rsidRPr="00A326D1" w:rsidRDefault="00F22B8C" w:rsidP="00F22B8C">
            <w:pPr>
              <w:spacing w:after="0" w:line="240" w:lineRule="auto"/>
              <w:jc w:val="both"/>
              <w:rPr>
                <w:rFonts w:ascii="Times New Roman" w:hAnsi="Times New Roman"/>
                <w:color w:val="000000"/>
                <w:spacing w:val="-6"/>
                <w:sz w:val="23"/>
                <w:szCs w:val="23"/>
              </w:rPr>
            </w:pPr>
            <w:r>
              <w:rPr>
                <w:rFonts w:ascii="Times New Roman" w:hAnsi="Times New Roman"/>
                <w:color w:val="000000"/>
                <w:spacing w:val="-6"/>
                <w:sz w:val="23"/>
                <w:szCs w:val="23"/>
              </w:rPr>
              <w:t>В связи с отсутствием централизованного горячего водоснабжения, подготовка горячей воды осуществляется непосредственно в зданиях.</w:t>
            </w:r>
          </w:p>
        </w:tc>
      </w:tr>
      <w:tr w:rsidR="00F22B8C" w:rsidRPr="00AE51B0" w:rsidTr="00AA39A3">
        <w:trPr>
          <w:trHeight w:val="1275"/>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40.4</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rPr>
                <w:rFonts w:ascii="Times New Roman" w:hAnsi="Times New Roman"/>
                <w:color w:val="000000"/>
                <w:sz w:val="24"/>
                <w:szCs w:val="24"/>
              </w:rPr>
            </w:pPr>
            <w:r w:rsidRPr="00667048">
              <w:rPr>
                <w:rFonts w:ascii="Times New Roman" w:hAnsi="Times New Roman"/>
                <w:color w:val="000000"/>
                <w:sz w:val="24"/>
                <w:szCs w:val="24"/>
              </w:rPr>
              <w:t>Удельная величина потребления энергетических ресурсов муниципальными бюджетными учреждениями: холодная вода</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sidRPr="00667048">
              <w:rPr>
                <w:rFonts w:ascii="Times New Roman" w:hAnsi="Times New Roman"/>
                <w:color w:val="000000"/>
                <w:sz w:val="24"/>
                <w:szCs w:val="24"/>
              </w:rPr>
              <w:t>кубических метров на 1 проживающего</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AA39A3" w:rsidP="00F22B8C">
            <w:pPr>
              <w:spacing w:after="0" w:line="240" w:lineRule="auto"/>
              <w:jc w:val="center"/>
              <w:rPr>
                <w:rFonts w:ascii="Times New Roman" w:hAnsi="Times New Roman"/>
              </w:rPr>
            </w:pPr>
            <w:r>
              <w:rPr>
                <w:rFonts w:ascii="Times New Roman" w:hAnsi="Times New Roman"/>
              </w:rPr>
              <w:t>3,63</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AA39A3" w:rsidP="00F22B8C">
            <w:pPr>
              <w:spacing w:after="0" w:line="240" w:lineRule="auto"/>
              <w:jc w:val="center"/>
              <w:rPr>
                <w:rFonts w:ascii="Times New Roman" w:hAnsi="Times New Roman"/>
              </w:rPr>
            </w:pPr>
            <w:r>
              <w:rPr>
                <w:rFonts w:ascii="Times New Roman" w:hAnsi="Times New Roman"/>
              </w:rPr>
              <w:t>3,21</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AA39A3" w:rsidP="00F22B8C">
            <w:pPr>
              <w:spacing w:after="0" w:line="240" w:lineRule="auto"/>
              <w:jc w:val="center"/>
              <w:rPr>
                <w:rFonts w:ascii="Times New Roman" w:hAnsi="Times New Roman"/>
              </w:rPr>
            </w:pPr>
            <w:r>
              <w:rPr>
                <w:rFonts w:ascii="Times New Roman" w:hAnsi="Times New Roman"/>
              </w:rPr>
              <w:t>2,11</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AA39A3" w:rsidP="00F22B8C">
            <w:pPr>
              <w:spacing w:after="0" w:line="240" w:lineRule="auto"/>
              <w:jc w:val="center"/>
              <w:rPr>
                <w:rFonts w:ascii="Times New Roman" w:hAnsi="Times New Roman"/>
              </w:rPr>
            </w:pPr>
            <w:r>
              <w:rPr>
                <w:rFonts w:ascii="Times New Roman" w:hAnsi="Times New Roman"/>
              </w:rPr>
              <w:t>2,07</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AA39A3" w:rsidP="00F22B8C">
            <w:pPr>
              <w:spacing w:after="0" w:line="240" w:lineRule="auto"/>
              <w:jc w:val="center"/>
              <w:rPr>
                <w:rFonts w:ascii="Times New Roman" w:hAnsi="Times New Roman"/>
              </w:rPr>
            </w:pPr>
            <w:r>
              <w:rPr>
                <w:rFonts w:ascii="Times New Roman" w:hAnsi="Times New Roman"/>
              </w:rPr>
              <w:t>2,04</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22B8C" w:rsidRPr="002A0B63" w:rsidRDefault="00AA39A3" w:rsidP="00F22B8C">
            <w:pPr>
              <w:spacing w:after="0" w:line="240" w:lineRule="auto"/>
              <w:jc w:val="center"/>
              <w:rPr>
                <w:rFonts w:ascii="Times New Roman" w:hAnsi="Times New Roman"/>
              </w:rPr>
            </w:pPr>
            <w:r>
              <w:rPr>
                <w:rFonts w:ascii="Times New Roman" w:hAnsi="Times New Roman"/>
              </w:rPr>
              <w:t>2,01</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F22B8C" w:rsidRPr="00A326D1" w:rsidRDefault="00AA39A3" w:rsidP="00F22B8C">
            <w:pPr>
              <w:spacing w:after="0" w:line="240" w:lineRule="auto"/>
              <w:jc w:val="both"/>
              <w:rPr>
                <w:rFonts w:ascii="Times New Roman" w:hAnsi="Times New Roman"/>
                <w:color w:val="000000"/>
                <w:spacing w:val="-6"/>
                <w:sz w:val="23"/>
                <w:szCs w:val="23"/>
              </w:rPr>
            </w:pPr>
            <w:r w:rsidRPr="00AA39A3">
              <w:rPr>
                <w:rFonts w:ascii="Times New Roman" w:hAnsi="Times New Roman"/>
                <w:color w:val="000000"/>
                <w:spacing w:val="-6"/>
                <w:sz w:val="23"/>
                <w:szCs w:val="23"/>
              </w:rPr>
              <w:t xml:space="preserve">Необходимые показатели достигнуты в соответствии с требованиями </w:t>
            </w:r>
            <w:r w:rsidR="00940AC3" w:rsidRPr="00AA39A3">
              <w:rPr>
                <w:rFonts w:ascii="Times New Roman" w:hAnsi="Times New Roman"/>
                <w:color w:val="000000"/>
                <w:spacing w:val="-6"/>
                <w:sz w:val="23"/>
                <w:szCs w:val="23"/>
              </w:rPr>
              <w:t xml:space="preserve">Федерального закона от 23.11.2009 №261-ФЗ </w:t>
            </w:r>
            <w:r w:rsidR="00940AC3">
              <w:rPr>
                <w:rFonts w:ascii="Times New Roman" w:hAnsi="Times New Roman"/>
                <w:color w:val="000000"/>
                <w:spacing w:val="-6"/>
                <w:sz w:val="23"/>
                <w:szCs w:val="23"/>
              </w:rPr>
              <w:t>«</w:t>
            </w:r>
            <w:r w:rsidR="00940AC3" w:rsidRPr="00AA39A3">
              <w:rPr>
                <w:rFonts w:ascii="Times New Roman" w:hAnsi="Times New Roman"/>
                <w:color w:val="000000"/>
                <w:spacing w:val="-6"/>
                <w:sz w:val="23"/>
                <w:szCs w:val="23"/>
              </w:rPr>
              <w:t>Об энергосбережении и о повышении энергетической эффективности и о внесении изменений в отдельные законодательные акты Российской Федерации</w:t>
            </w:r>
            <w:r w:rsidR="00940AC3">
              <w:rPr>
                <w:rFonts w:ascii="Times New Roman" w:hAnsi="Times New Roman"/>
                <w:color w:val="000000"/>
                <w:spacing w:val="-6"/>
                <w:sz w:val="23"/>
                <w:szCs w:val="23"/>
              </w:rPr>
              <w:t>»</w:t>
            </w:r>
            <w:r w:rsidR="00940AC3" w:rsidRPr="00AA39A3">
              <w:rPr>
                <w:rFonts w:ascii="Times New Roman" w:hAnsi="Times New Roman"/>
                <w:color w:val="000000"/>
                <w:spacing w:val="-6"/>
                <w:sz w:val="23"/>
                <w:szCs w:val="23"/>
              </w:rPr>
              <w:t>.</w:t>
            </w:r>
          </w:p>
        </w:tc>
      </w:tr>
      <w:tr w:rsidR="00F22B8C" w:rsidRPr="00AE51B0" w:rsidTr="00F22B8C">
        <w:trPr>
          <w:trHeight w:val="1275"/>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40.5</w:t>
            </w:r>
          </w:p>
        </w:tc>
        <w:tc>
          <w:tcPr>
            <w:tcW w:w="2977" w:type="dxa"/>
            <w:tcBorders>
              <w:top w:val="single" w:sz="4" w:space="0" w:color="auto"/>
              <w:left w:val="nil"/>
              <w:bottom w:val="single" w:sz="4" w:space="0" w:color="auto"/>
              <w:right w:val="single" w:sz="4" w:space="0" w:color="auto"/>
            </w:tcBorders>
            <w:shd w:val="clear" w:color="auto" w:fill="auto"/>
            <w:hideMark/>
          </w:tcPr>
          <w:p w:rsidR="00F22B8C" w:rsidRPr="00667048" w:rsidRDefault="00F22B8C" w:rsidP="00F22B8C">
            <w:pPr>
              <w:spacing w:after="0" w:line="240" w:lineRule="auto"/>
              <w:rPr>
                <w:rFonts w:ascii="Times New Roman" w:hAnsi="Times New Roman"/>
                <w:color w:val="000000"/>
                <w:sz w:val="24"/>
                <w:szCs w:val="24"/>
              </w:rPr>
            </w:pPr>
            <w:r w:rsidRPr="00667048">
              <w:rPr>
                <w:rFonts w:ascii="Times New Roman" w:hAnsi="Times New Roman"/>
                <w:color w:val="000000"/>
                <w:sz w:val="24"/>
                <w:szCs w:val="24"/>
              </w:rPr>
              <w:t>Удельная величина потребления энергетических ресурсов муниципальными бюджетными учреждениями: природный газ</w:t>
            </w:r>
          </w:p>
        </w:tc>
        <w:tc>
          <w:tcPr>
            <w:tcW w:w="1417" w:type="dxa"/>
            <w:tcBorders>
              <w:top w:val="single" w:sz="4" w:space="0" w:color="auto"/>
              <w:left w:val="nil"/>
              <w:bottom w:val="single" w:sz="4" w:space="0" w:color="auto"/>
              <w:right w:val="single" w:sz="4" w:space="0" w:color="auto"/>
            </w:tcBorders>
            <w:shd w:val="clear" w:color="auto" w:fill="auto"/>
            <w:hideMark/>
          </w:tcPr>
          <w:p w:rsidR="00F22B8C" w:rsidRPr="00667048" w:rsidRDefault="00F22B8C" w:rsidP="00F22B8C">
            <w:pPr>
              <w:spacing w:after="0" w:line="240" w:lineRule="auto"/>
              <w:jc w:val="center"/>
              <w:rPr>
                <w:rFonts w:ascii="Times New Roman" w:hAnsi="Times New Roman"/>
                <w:color w:val="000000"/>
                <w:sz w:val="24"/>
                <w:szCs w:val="24"/>
              </w:rPr>
            </w:pPr>
            <w:r w:rsidRPr="00667048">
              <w:rPr>
                <w:rFonts w:ascii="Times New Roman" w:hAnsi="Times New Roman"/>
                <w:color w:val="000000"/>
                <w:sz w:val="24"/>
                <w:szCs w:val="24"/>
              </w:rPr>
              <w:t>кубических метров на 1 проживающего</w:t>
            </w:r>
          </w:p>
        </w:tc>
        <w:tc>
          <w:tcPr>
            <w:tcW w:w="1134" w:type="dxa"/>
            <w:tcBorders>
              <w:top w:val="single" w:sz="4" w:space="0" w:color="auto"/>
              <w:left w:val="nil"/>
              <w:bottom w:val="single" w:sz="4" w:space="0" w:color="000000"/>
              <w:right w:val="single" w:sz="4" w:space="0" w:color="000000"/>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0,00</w:t>
            </w:r>
          </w:p>
        </w:tc>
        <w:tc>
          <w:tcPr>
            <w:tcW w:w="1134" w:type="dxa"/>
            <w:tcBorders>
              <w:top w:val="single" w:sz="4" w:space="0" w:color="auto"/>
              <w:left w:val="nil"/>
              <w:bottom w:val="single" w:sz="4" w:space="0" w:color="000000"/>
              <w:right w:val="single" w:sz="4" w:space="0" w:color="000000"/>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0,00</w:t>
            </w:r>
          </w:p>
        </w:tc>
        <w:tc>
          <w:tcPr>
            <w:tcW w:w="1418" w:type="dxa"/>
            <w:tcBorders>
              <w:top w:val="single" w:sz="4" w:space="0" w:color="auto"/>
              <w:left w:val="nil"/>
              <w:bottom w:val="single" w:sz="4" w:space="0" w:color="000000"/>
              <w:right w:val="single" w:sz="4" w:space="0" w:color="000000"/>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0,00</w:t>
            </w:r>
          </w:p>
        </w:tc>
        <w:tc>
          <w:tcPr>
            <w:tcW w:w="1276" w:type="dxa"/>
            <w:tcBorders>
              <w:top w:val="single" w:sz="4" w:space="0" w:color="auto"/>
              <w:left w:val="nil"/>
              <w:bottom w:val="single" w:sz="4" w:space="0" w:color="000000"/>
              <w:right w:val="single" w:sz="4" w:space="0" w:color="000000"/>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0,00</w:t>
            </w:r>
          </w:p>
        </w:tc>
        <w:tc>
          <w:tcPr>
            <w:tcW w:w="1417" w:type="dxa"/>
            <w:tcBorders>
              <w:top w:val="single" w:sz="4" w:space="0" w:color="auto"/>
              <w:left w:val="nil"/>
              <w:bottom w:val="single" w:sz="4" w:space="0" w:color="000000"/>
              <w:right w:val="single" w:sz="4" w:space="0" w:color="000000"/>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0,00</w:t>
            </w:r>
          </w:p>
        </w:tc>
        <w:tc>
          <w:tcPr>
            <w:tcW w:w="1134" w:type="dxa"/>
            <w:tcBorders>
              <w:top w:val="single" w:sz="4" w:space="0" w:color="auto"/>
              <w:left w:val="nil"/>
              <w:bottom w:val="single" w:sz="4" w:space="0" w:color="000000"/>
              <w:right w:val="single" w:sz="4" w:space="0" w:color="000000"/>
            </w:tcBorders>
            <w:shd w:val="clear" w:color="auto" w:fill="auto"/>
            <w:noWrap/>
            <w:hideMark/>
          </w:tcPr>
          <w:p w:rsidR="00F22B8C" w:rsidRPr="002A0B63" w:rsidRDefault="00F22B8C" w:rsidP="00F22B8C">
            <w:pPr>
              <w:spacing w:after="0" w:line="240" w:lineRule="auto"/>
              <w:jc w:val="center"/>
              <w:rPr>
                <w:rFonts w:ascii="Times New Roman" w:hAnsi="Times New Roman"/>
              </w:rPr>
            </w:pPr>
            <w:r w:rsidRPr="002A0B63">
              <w:rPr>
                <w:rFonts w:ascii="Times New Roman" w:hAnsi="Times New Roman"/>
              </w:rPr>
              <w:t>0,00</w:t>
            </w:r>
          </w:p>
        </w:tc>
        <w:tc>
          <w:tcPr>
            <w:tcW w:w="2977" w:type="dxa"/>
            <w:tcBorders>
              <w:top w:val="single" w:sz="4" w:space="0" w:color="auto"/>
              <w:left w:val="nil"/>
              <w:bottom w:val="single" w:sz="4" w:space="0" w:color="auto"/>
              <w:right w:val="single" w:sz="4" w:space="0" w:color="auto"/>
            </w:tcBorders>
            <w:shd w:val="clear" w:color="auto" w:fill="auto"/>
            <w:hideMark/>
          </w:tcPr>
          <w:p w:rsidR="00F22B8C" w:rsidRPr="00A326D1" w:rsidRDefault="00F22B8C" w:rsidP="00F22B8C">
            <w:pPr>
              <w:spacing w:after="0" w:line="240" w:lineRule="auto"/>
              <w:jc w:val="both"/>
              <w:rPr>
                <w:rFonts w:ascii="Times New Roman" w:hAnsi="Times New Roman"/>
                <w:color w:val="000000"/>
                <w:spacing w:val="-6"/>
                <w:sz w:val="23"/>
                <w:szCs w:val="23"/>
              </w:rPr>
            </w:pPr>
            <w:r w:rsidRPr="00FF092E">
              <w:rPr>
                <w:rFonts w:ascii="Times New Roman" w:hAnsi="Times New Roman"/>
                <w:color w:val="000000"/>
                <w:spacing w:val="-6"/>
                <w:sz w:val="23"/>
                <w:szCs w:val="23"/>
              </w:rPr>
              <w:t>Здания организаций бюджетной сферы не газифицированы</w:t>
            </w:r>
            <w:r>
              <w:rPr>
                <w:rFonts w:ascii="Times New Roman" w:hAnsi="Times New Roman"/>
                <w:color w:val="000000"/>
                <w:spacing w:val="-6"/>
                <w:sz w:val="23"/>
                <w:szCs w:val="23"/>
              </w:rPr>
              <w:t>.</w:t>
            </w:r>
          </w:p>
        </w:tc>
      </w:tr>
    </w:tbl>
    <w:p w:rsidR="00F22B8C" w:rsidRPr="00BB1121" w:rsidRDefault="00F22B8C" w:rsidP="00F22B8C">
      <w:pPr>
        <w:jc w:val="center"/>
        <w:rPr>
          <w:rFonts w:ascii="Times New Roman" w:hAnsi="Times New Roman"/>
          <w:b/>
          <w:sz w:val="26"/>
          <w:szCs w:val="26"/>
        </w:rPr>
        <w:sectPr w:rsidR="00F22B8C" w:rsidRPr="00BB1121" w:rsidSect="00F22B8C">
          <w:footerReference w:type="default" r:id="rId15"/>
          <w:type w:val="continuous"/>
          <w:pgSz w:w="16838" w:h="11906" w:orient="landscape"/>
          <w:pgMar w:top="1418" w:right="1134" w:bottom="567" w:left="720" w:header="709" w:footer="709" w:gutter="0"/>
          <w:cols w:space="708"/>
          <w:docGrid w:linePitch="360"/>
        </w:sectPr>
      </w:pPr>
    </w:p>
    <w:p w:rsidR="00F22B8C" w:rsidRPr="00BB7557" w:rsidRDefault="00F22B8C" w:rsidP="00BB7557">
      <w:pPr>
        <w:pStyle w:val="1"/>
        <w:jc w:val="center"/>
        <w:rPr>
          <w:rFonts w:ascii="Times New Roman" w:hAnsi="Times New Roman"/>
          <w:sz w:val="24"/>
          <w:szCs w:val="24"/>
        </w:rPr>
      </w:pPr>
      <w:bookmarkStart w:id="14" w:name="_Toc417936174"/>
      <w:r w:rsidRPr="00BB7557">
        <w:rPr>
          <w:rFonts w:ascii="Times New Roman" w:hAnsi="Times New Roman"/>
          <w:sz w:val="24"/>
          <w:szCs w:val="24"/>
        </w:rPr>
        <w:lastRenderedPageBreak/>
        <w:t>Раздел 3. Информация о приведении муниципальных правовых актов в соответствие с федеральным законодательством и законодательством автономного округа, внедрении информационных технологий и повышении информационной открытости, повышении качества предоставляемых муниципальных услуг</w:t>
      </w:r>
      <w:bookmarkEnd w:id="14"/>
    </w:p>
    <w:p w:rsidR="00F22B8C" w:rsidRPr="00072275" w:rsidRDefault="00F22B8C" w:rsidP="00F22B8C">
      <w:pPr>
        <w:rPr>
          <w:rFonts w:ascii="Times New Roman" w:hAnsi="Times New Roman"/>
          <w:sz w:val="24"/>
          <w:szCs w:val="24"/>
        </w:rPr>
      </w:pPr>
    </w:p>
    <w:p w:rsidR="00F22B8C" w:rsidRDefault="00F22B8C" w:rsidP="00BB7557">
      <w:pPr>
        <w:pStyle w:val="1"/>
        <w:jc w:val="center"/>
        <w:rPr>
          <w:rFonts w:ascii="Times New Roman" w:hAnsi="Times New Roman"/>
          <w:sz w:val="24"/>
          <w:szCs w:val="24"/>
        </w:rPr>
      </w:pPr>
      <w:bookmarkStart w:id="15" w:name="_Toc417936175"/>
      <w:r w:rsidRPr="00BB7557">
        <w:rPr>
          <w:rFonts w:ascii="Times New Roman" w:hAnsi="Times New Roman"/>
          <w:sz w:val="24"/>
          <w:szCs w:val="24"/>
        </w:rPr>
        <w:t>3.1. Приведение муниципальных правовых актов в соответствие с федеральным законодательством и законодательством автономного округа</w:t>
      </w:r>
      <w:bookmarkEnd w:id="15"/>
    </w:p>
    <w:p w:rsidR="00BB7557" w:rsidRPr="00BB7557" w:rsidRDefault="00BB7557" w:rsidP="00BB7557"/>
    <w:p w:rsidR="00F22B8C" w:rsidRPr="00072275" w:rsidRDefault="00F22B8C" w:rsidP="00F22B8C">
      <w:pPr>
        <w:spacing w:after="0" w:line="360" w:lineRule="auto"/>
        <w:ind w:firstLine="709"/>
        <w:jc w:val="both"/>
        <w:rPr>
          <w:rFonts w:ascii="Times New Roman" w:hAnsi="Times New Roman"/>
          <w:sz w:val="24"/>
          <w:szCs w:val="24"/>
        </w:rPr>
      </w:pPr>
      <w:r w:rsidRPr="00072275">
        <w:rPr>
          <w:rFonts w:ascii="Times New Roman" w:hAnsi="Times New Roman"/>
          <w:sz w:val="24"/>
          <w:szCs w:val="24"/>
        </w:rPr>
        <w:t xml:space="preserve">Согласно статье 7 Федерального закона от 06.10.2003 №131-ФЗ </w:t>
      </w:r>
      <w:r w:rsidR="00B06764">
        <w:rPr>
          <w:rFonts w:ascii="Times New Roman" w:hAnsi="Times New Roman"/>
          <w:sz w:val="24"/>
          <w:szCs w:val="24"/>
        </w:rPr>
        <w:t>«</w:t>
      </w:r>
      <w:r w:rsidRPr="00072275">
        <w:rPr>
          <w:rFonts w:ascii="Times New Roman" w:hAnsi="Times New Roman"/>
          <w:sz w:val="24"/>
          <w:szCs w:val="24"/>
        </w:rPr>
        <w:t>Об общих принципах организации местного самоуправления в Российской Федерации</w:t>
      </w:r>
      <w:r w:rsidR="00B06764">
        <w:rPr>
          <w:rFonts w:ascii="Times New Roman" w:hAnsi="Times New Roman"/>
          <w:sz w:val="24"/>
          <w:szCs w:val="24"/>
        </w:rPr>
        <w:t>»</w:t>
      </w:r>
      <w:r w:rsidRPr="00072275">
        <w:rPr>
          <w:rFonts w:ascii="Times New Roman" w:hAnsi="Times New Roman"/>
          <w:sz w:val="24"/>
          <w:szCs w:val="24"/>
        </w:rPr>
        <w:t xml:space="preserve"> по вопросам местного значения органами местного самоуправления и должностными лицами местного самоуправления принимаются муниципальные правовые акты. Муниципальные правовые акты не должны противоречить Конституции Российской Федерации, федеральным конституционным законам, федеральным законам, иным нормативным правовым актам Российской Федерации, конституциям (уставам), законам и иным нормативным правовым актам </w:t>
      </w:r>
      <w:r>
        <w:rPr>
          <w:rFonts w:ascii="Times New Roman" w:hAnsi="Times New Roman"/>
          <w:sz w:val="24"/>
          <w:szCs w:val="24"/>
        </w:rPr>
        <w:t>субъектов Российской Федерации.</w:t>
      </w:r>
    </w:p>
    <w:p w:rsidR="00F22B8C" w:rsidRPr="00C277DC" w:rsidRDefault="00F22B8C" w:rsidP="00F22B8C">
      <w:pPr>
        <w:spacing w:after="0" w:line="360" w:lineRule="auto"/>
        <w:ind w:firstLine="709"/>
        <w:jc w:val="both"/>
        <w:rPr>
          <w:rFonts w:ascii="Times New Roman" w:hAnsi="Times New Roman"/>
          <w:sz w:val="24"/>
          <w:szCs w:val="24"/>
        </w:rPr>
      </w:pPr>
      <w:r>
        <w:rPr>
          <w:rFonts w:ascii="Times New Roman" w:hAnsi="Times New Roman"/>
          <w:sz w:val="24"/>
          <w:szCs w:val="24"/>
        </w:rPr>
        <w:t>На протяжении 2014</w:t>
      </w:r>
      <w:r w:rsidRPr="00072275">
        <w:rPr>
          <w:rFonts w:ascii="Times New Roman" w:hAnsi="Times New Roman"/>
          <w:sz w:val="24"/>
          <w:szCs w:val="24"/>
        </w:rPr>
        <w:t xml:space="preserve"> года была проведена большая аналитическая работа по мониторингу изменений в федеральном и окружном законодательстве. </w:t>
      </w:r>
      <w:r w:rsidRPr="00C277DC">
        <w:rPr>
          <w:rFonts w:ascii="Times New Roman" w:hAnsi="Times New Roman"/>
          <w:sz w:val="24"/>
          <w:szCs w:val="24"/>
        </w:rPr>
        <w:t>В соответствии с этим принимались меры для принятия в рамках компетенции органов местного самоуправления муниципальных нормативных пра</w:t>
      </w:r>
      <w:r w:rsidR="00C277DC" w:rsidRPr="00C277DC">
        <w:rPr>
          <w:rFonts w:ascii="Times New Roman" w:hAnsi="Times New Roman"/>
          <w:sz w:val="24"/>
          <w:szCs w:val="24"/>
        </w:rPr>
        <w:t>вовых актов. Так, в течение 2014</w:t>
      </w:r>
      <w:r w:rsidRPr="00C277DC">
        <w:rPr>
          <w:rFonts w:ascii="Times New Roman" w:hAnsi="Times New Roman"/>
          <w:sz w:val="24"/>
          <w:szCs w:val="24"/>
        </w:rPr>
        <w:t xml:space="preserve"> года в Администрац</w:t>
      </w:r>
      <w:r w:rsidR="00C277DC">
        <w:rPr>
          <w:rFonts w:ascii="Times New Roman" w:hAnsi="Times New Roman"/>
          <w:sz w:val="24"/>
          <w:szCs w:val="24"/>
        </w:rPr>
        <w:t xml:space="preserve">ии города Когалыма было принято 3 956 </w:t>
      </w:r>
      <w:r w:rsidRPr="00C277DC">
        <w:rPr>
          <w:rFonts w:ascii="Times New Roman" w:hAnsi="Times New Roman"/>
          <w:sz w:val="24"/>
          <w:szCs w:val="24"/>
        </w:rPr>
        <w:t>правовых актов</w:t>
      </w:r>
      <w:r w:rsidR="00C277DC">
        <w:rPr>
          <w:rFonts w:ascii="Times New Roman" w:hAnsi="Times New Roman"/>
          <w:sz w:val="24"/>
          <w:szCs w:val="24"/>
        </w:rPr>
        <w:t xml:space="preserve"> (2013 год – 4 </w:t>
      </w:r>
      <w:r w:rsidR="00C277DC" w:rsidRPr="00C277DC">
        <w:rPr>
          <w:rFonts w:ascii="Times New Roman" w:hAnsi="Times New Roman"/>
          <w:sz w:val="24"/>
          <w:szCs w:val="24"/>
        </w:rPr>
        <w:t>218</w:t>
      </w:r>
      <w:r w:rsidR="00C277DC">
        <w:rPr>
          <w:rFonts w:ascii="Times New Roman" w:hAnsi="Times New Roman"/>
          <w:sz w:val="24"/>
          <w:szCs w:val="24"/>
        </w:rPr>
        <w:t>)</w:t>
      </w:r>
      <w:r w:rsidRPr="00C277DC">
        <w:rPr>
          <w:rFonts w:ascii="Times New Roman" w:hAnsi="Times New Roman"/>
          <w:sz w:val="24"/>
          <w:szCs w:val="24"/>
        </w:rPr>
        <w:t xml:space="preserve">, из них муниципальных правовых – </w:t>
      </w:r>
      <w:r w:rsidR="00C277DC">
        <w:rPr>
          <w:rFonts w:ascii="Times New Roman" w:hAnsi="Times New Roman"/>
          <w:sz w:val="24"/>
          <w:szCs w:val="24"/>
        </w:rPr>
        <w:t>3 672</w:t>
      </w:r>
      <w:r w:rsidRPr="00C277DC">
        <w:rPr>
          <w:rFonts w:ascii="Times New Roman" w:hAnsi="Times New Roman"/>
          <w:sz w:val="24"/>
          <w:szCs w:val="24"/>
        </w:rPr>
        <w:t xml:space="preserve"> акта, нормативных правовых </w:t>
      </w:r>
      <w:r w:rsidR="00C277DC">
        <w:rPr>
          <w:rFonts w:ascii="Times New Roman" w:hAnsi="Times New Roman"/>
          <w:sz w:val="24"/>
          <w:szCs w:val="24"/>
        </w:rPr>
        <w:t>–</w:t>
      </w:r>
      <w:r w:rsidRPr="00C277DC">
        <w:rPr>
          <w:rFonts w:ascii="Times New Roman" w:hAnsi="Times New Roman"/>
          <w:sz w:val="24"/>
          <w:szCs w:val="24"/>
        </w:rPr>
        <w:t xml:space="preserve"> </w:t>
      </w:r>
      <w:r w:rsidR="00C277DC">
        <w:rPr>
          <w:rFonts w:ascii="Times New Roman" w:hAnsi="Times New Roman"/>
          <w:sz w:val="24"/>
          <w:szCs w:val="24"/>
        </w:rPr>
        <w:t>284 акта</w:t>
      </w:r>
      <w:r w:rsidRPr="00C277DC">
        <w:rPr>
          <w:rFonts w:ascii="Times New Roman" w:hAnsi="Times New Roman"/>
          <w:sz w:val="24"/>
          <w:szCs w:val="24"/>
        </w:rPr>
        <w:t>.</w:t>
      </w:r>
    </w:p>
    <w:p w:rsidR="00F22B8C" w:rsidRPr="00C277DC" w:rsidRDefault="00F22B8C" w:rsidP="00F22B8C">
      <w:pPr>
        <w:spacing w:after="0" w:line="360" w:lineRule="auto"/>
        <w:ind w:firstLine="709"/>
        <w:jc w:val="both"/>
        <w:rPr>
          <w:rFonts w:ascii="Times New Roman" w:hAnsi="Times New Roman"/>
          <w:sz w:val="24"/>
          <w:szCs w:val="24"/>
        </w:rPr>
      </w:pPr>
      <w:r w:rsidRPr="00C277DC">
        <w:rPr>
          <w:rFonts w:ascii="Times New Roman" w:hAnsi="Times New Roman"/>
          <w:sz w:val="24"/>
          <w:szCs w:val="24"/>
        </w:rPr>
        <w:t>Учитывая, что федеральное и окружное законодательство достаточно динамично меняется, что в свою очередь требует соответствующей коррек</w:t>
      </w:r>
      <w:r w:rsidR="00C277DC" w:rsidRPr="00C277DC">
        <w:rPr>
          <w:rFonts w:ascii="Times New Roman" w:hAnsi="Times New Roman"/>
          <w:sz w:val="24"/>
          <w:szCs w:val="24"/>
        </w:rPr>
        <w:t>тировк</w:t>
      </w:r>
      <w:r w:rsidR="008B180C">
        <w:rPr>
          <w:rFonts w:ascii="Times New Roman" w:hAnsi="Times New Roman"/>
          <w:sz w:val="24"/>
          <w:szCs w:val="24"/>
        </w:rPr>
        <w:t>и Устава города Когалыма. В 2014</w:t>
      </w:r>
      <w:r w:rsidR="00C277DC" w:rsidRPr="00C277DC">
        <w:rPr>
          <w:rFonts w:ascii="Times New Roman" w:hAnsi="Times New Roman"/>
          <w:sz w:val="24"/>
          <w:szCs w:val="24"/>
        </w:rPr>
        <w:t xml:space="preserve"> году проведено 4</w:t>
      </w:r>
      <w:r w:rsidRPr="00C277DC">
        <w:rPr>
          <w:rFonts w:ascii="Times New Roman" w:hAnsi="Times New Roman"/>
          <w:sz w:val="24"/>
          <w:szCs w:val="24"/>
        </w:rPr>
        <w:t xml:space="preserve"> публич</w:t>
      </w:r>
      <w:r w:rsidR="00C277DC" w:rsidRPr="00C277DC">
        <w:rPr>
          <w:rFonts w:ascii="Times New Roman" w:hAnsi="Times New Roman"/>
          <w:sz w:val="24"/>
          <w:szCs w:val="24"/>
        </w:rPr>
        <w:t>ных слушания (2013 год - 5)</w:t>
      </w:r>
      <w:r w:rsidRPr="00C277DC">
        <w:rPr>
          <w:rFonts w:ascii="Times New Roman" w:hAnsi="Times New Roman"/>
          <w:sz w:val="24"/>
          <w:szCs w:val="24"/>
        </w:rPr>
        <w:t xml:space="preserve"> по проектам решений Думы города Когалыма </w:t>
      </w:r>
      <w:r w:rsidR="00B06764">
        <w:rPr>
          <w:rFonts w:ascii="Times New Roman" w:hAnsi="Times New Roman"/>
          <w:sz w:val="24"/>
          <w:szCs w:val="24"/>
        </w:rPr>
        <w:t>«</w:t>
      </w:r>
      <w:r w:rsidRPr="00C277DC">
        <w:rPr>
          <w:rFonts w:ascii="Times New Roman" w:hAnsi="Times New Roman"/>
          <w:sz w:val="24"/>
          <w:szCs w:val="24"/>
        </w:rPr>
        <w:t>О внесении изменений и дополнений в Устав города Когалыма</w:t>
      </w:r>
      <w:r w:rsidR="00B06764">
        <w:rPr>
          <w:rFonts w:ascii="Times New Roman" w:hAnsi="Times New Roman"/>
          <w:sz w:val="24"/>
          <w:szCs w:val="24"/>
        </w:rPr>
        <w:t>»</w:t>
      </w:r>
      <w:r w:rsidRPr="00C277DC">
        <w:rPr>
          <w:rFonts w:ascii="Times New Roman" w:hAnsi="Times New Roman"/>
          <w:sz w:val="24"/>
          <w:szCs w:val="24"/>
        </w:rPr>
        <w:t xml:space="preserve">. Заключения по результатам публичных слушаний опубликованы в газете </w:t>
      </w:r>
      <w:r w:rsidR="00B06764">
        <w:rPr>
          <w:rFonts w:ascii="Times New Roman" w:hAnsi="Times New Roman"/>
          <w:sz w:val="24"/>
          <w:szCs w:val="24"/>
        </w:rPr>
        <w:t>«</w:t>
      </w:r>
      <w:r w:rsidRPr="00C277DC">
        <w:rPr>
          <w:rFonts w:ascii="Times New Roman" w:hAnsi="Times New Roman"/>
          <w:sz w:val="24"/>
          <w:szCs w:val="24"/>
        </w:rPr>
        <w:t>Когалымский вестник</w:t>
      </w:r>
      <w:r w:rsidR="00B06764">
        <w:rPr>
          <w:rFonts w:ascii="Times New Roman" w:hAnsi="Times New Roman"/>
          <w:sz w:val="24"/>
          <w:szCs w:val="24"/>
        </w:rPr>
        <w:t>»</w:t>
      </w:r>
      <w:r w:rsidR="00C277DC" w:rsidRPr="00C277DC">
        <w:rPr>
          <w:rFonts w:ascii="Times New Roman" w:hAnsi="Times New Roman"/>
          <w:sz w:val="24"/>
          <w:szCs w:val="24"/>
        </w:rPr>
        <w:t>. На публичных слушаниях в 2014</w:t>
      </w:r>
      <w:r w:rsidRPr="00C277DC">
        <w:rPr>
          <w:rFonts w:ascii="Times New Roman" w:hAnsi="Times New Roman"/>
          <w:sz w:val="24"/>
          <w:szCs w:val="24"/>
        </w:rPr>
        <w:t xml:space="preserve"> году присутствовало 70 человек.</w:t>
      </w:r>
    </w:p>
    <w:p w:rsidR="00F22B8C" w:rsidRPr="00C277DC" w:rsidRDefault="00F22B8C" w:rsidP="00F22B8C">
      <w:pPr>
        <w:spacing w:after="0" w:line="360" w:lineRule="auto"/>
        <w:ind w:firstLine="709"/>
        <w:jc w:val="both"/>
        <w:rPr>
          <w:rFonts w:ascii="Times New Roman" w:hAnsi="Times New Roman"/>
          <w:sz w:val="24"/>
          <w:szCs w:val="24"/>
        </w:rPr>
      </w:pPr>
      <w:r w:rsidRPr="00C277DC">
        <w:rPr>
          <w:rFonts w:ascii="Times New Roman" w:hAnsi="Times New Roman"/>
          <w:sz w:val="24"/>
          <w:szCs w:val="24"/>
        </w:rPr>
        <w:t>В соответствии с действующим законодат</w:t>
      </w:r>
      <w:r w:rsidR="00C277DC" w:rsidRPr="00C277DC">
        <w:rPr>
          <w:rFonts w:ascii="Times New Roman" w:hAnsi="Times New Roman"/>
          <w:sz w:val="24"/>
          <w:szCs w:val="24"/>
        </w:rPr>
        <w:t>ельством Российской Федерации  нормативные правовые акты, затрагивающие</w:t>
      </w:r>
      <w:r w:rsidRPr="00C277DC">
        <w:rPr>
          <w:rFonts w:ascii="Times New Roman" w:hAnsi="Times New Roman"/>
          <w:sz w:val="24"/>
          <w:szCs w:val="24"/>
        </w:rPr>
        <w:t xml:space="preserve"> прав</w:t>
      </w:r>
      <w:r w:rsidR="00C277DC" w:rsidRPr="00C277DC">
        <w:rPr>
          <w:rFonts w:ascii="Times New Roman" w:hAnsi="Times New Roman"/>
          <w:sz w:val="24"/>
          <w:szCs w:val="24"/>
        </w:rPr>
        <w:t>а и свободы граждан, проходят антикоррупционную экспертизу на стадии проектов</w:t>
      </w:r>
      <w:r w:rsidRPr="00C277DC">
        <w:rPr>
          <w:rFonts w:ascii="Times New Roman" w:hAnsi="Times New Roman"/>
          <w:sz w:val="24"/>
          <w:szCs w:val="24"/>
        </w:rPr>
        <w:t xml:space="preserve">. Антикоррупционная экспертиза проектов муниципальных нормативных правовых актов проводилась должностными лицами юридического управления Администрации города Когалыма. Правовых актов, содержащих коррупционные факторы, выявлено не было. Для обеспечения доступа институтов гражданского общества, организаций и граждан к информации о правотворческой </w:t>
      </w:r>
      <w:r w:rsidRPr="00C277DC">
        <w:rPr>
          <w:rFonts w:ascii="Times New Roman" w:hAnsi="Times New Roman"/>
          <w:sz w:val="24"/>
          <w:szCs w:val="24"/>
        </w:rPr>
        <w:lastRenderedPageBreak/>
        <w:t xml:space="preserve">деятельности тексты проектов нормативных правовых актов размещались на официальном сайте Администрации города Когалыма в сети </w:t>
      </w:r>
      <w:r w:rsidR="00B06764">
        <w:rPr>
          <w:rFonts w:ascii="Times New Roman" w:hAnsi="Times New Roman"/>
          <w:sz w:val="24"/>
          <w:szCs w:val="24"/>
        </w:rPr>
        <w:t>«</w:t>
      </w:r>
      <w:r w:rsidRPr="00C277DC">
        <w:rPr>
          <w:rFonts w:ascii="Times New Roman" w:hAnsi="Times New Roman"/>
          <w:sz w:val="24"/>
          <w:szCs w:val="24"/>
        </w:rPr>
        <w:t>Интернет</w:t>
      </w:r>
      <w:r w:rsidR="00B06764">
        <w:rPr>
          <w:rFonts w:ascii="Times New Roman" w:hAnsi="Times New Roman"/>
          <w:sz w:val="24"/>
          <w:szCs w:val="24"/>
        </w:rPr>
        <w:t>»</w:t>
      </w:r>
      <w:r w:rsidRPr="00C277DC">
        <w:rPr>
          <w:rFonts w:ascii="Times New Roman" w:hAnsi="Times New Roman"/>
          <w:sz w:val="24"/>
          <w:szCs w:val="24"/>
        </w:rPr>
        <w:t>, а тексты правовых актов в установленном порядке публиковались в печатном издании и размещались в правовой системе Консультант Плюс.</w:t>
      </w:r>
    </w:p>
    <w:p w:rsidR="00F22B8C" w:rsidRDefault="00F22B8C" w:rsidP="00F22B8C">
      <w:pPr>
        <w:spacing w:after="0" w:line="360" w:lineRule="auto"/>
        <w:ind w:firstLine="709"/>
        <w:jc w:val="both"/>
        <w:rPr>
          <w:rFonts w:ascii="Times New Roman" w:hAnsi="Times New Roman"/>
          <w:sz w:val="24"/>
          <w:szCs w:val="24"/>
        </w:rPr>
      </w:pPr>
      <w:r w:rsidRPr="002B79BF">
        <w:rPr>
          <w:rFonts w:ascii="Times New Roman" w:hAnsi="Times New Roman"/>
          <w:sz w:val="24"/>
          <w:szCs w:val="24"/>
        </w:rPr>
        <w:t xml:space="preserve">Кроме того, велась работа по направлению муниципальных нормативных правовых актов в Управление государственной регистрации нормативных правовых актов Аппарата Губернатора Ханты-Мансийского автономного округа – Югры для включения в регистр в рамках закона Ханты-Мансийского автономного округа – Югры от 24.11.2008 №138-оз </w:t>
      </w:r>
      <w:r w:rsidR="00B06764">
        <w:rPr>
          <w:rFonts w:ascii="Times New Roman" w:hAnsi="Times New Roman"/>
          <w:sz w:val="24"/>
          <w:szCs w:val="24"/>
        </w:rPr>
        <w:t>«</w:t>
      </w:r>
      <w:r w:rsidRPr="002B79BF">
        <w:rPr>
          <w:rFonts w:ascii="Times New Roman" w:hAnsi="Times New Roman"/>
          <w:sz w:val="24"/>
          <w:szCs w:val="24"/>
        </w:rPr>
        <w:t>О регистре муниципальных нормативных правовых актов Ханты-Мансийского автономного округ</w:t>
      </w:r>
      <w:r w:rsidR="002B79BF" w:rsidRPr="002B79BF">
        <w:rPr>
          <w:rFonts w:ascii="Times New Roman" w:hAnsi="Times New Roman"/>
          <w:sz w:val="24"/>
          <w:szCs w:val="24"/>
        </w:rPr>
        <w:t>а - Югры</w:t>
      </w:r>
      <w:r w:rsidR="00B06764">
        <w:rPr>
          <w:rFonts w:ascii="Times New Roman" w:hAnsi="Times New Roman"/>
          <w:sz w:val="24"/>
          <w:szCs w:val="24"/>
        </w:rPr>
        <w:t>»</w:t>
      </w:r>
      <w:r w:rsidR="002B79BF" w:rsidRPr="002B79BF">
        <w:rPr>
          <w:rFonts w:ascii="Times New Roman" w:hAnsi="Times New Roman"/>
          <w:sz w:val="24"/>
          <w:szCs w:val="24"/>
        </w:rPr>
        <w:t>. Таким образом, в 2014</w:t>
      </w:r>
      <w:r w:rsidRPr="002B79BF">
        <w:rPr>
          <w:rFonts w:ascii="Times New Roman" w:hAnsi="Times New Roman"/>
          <w:sz w:val="24"/>
          <w:szCs w:val="24"/>
        </w:rPr>
        <w:t xml:space="preserve"> году Администрацией города Когалыма было направлено </w:t>
      </w:r>
      <w:r w:rsidR="002B79BF" w:rsidRPr="002B79BF">
        <w:rPr>
          <w:rFonts w:ascii="Times New Roman" w:hAnsi="Times New Roman"/>
          <w:sz w:val="24"/>
          <w:szCs w:val="24"/>
        </w:rPr>
        <w:t>268</w:t>
      </w:r>
      <w:r w:rsidRPr="002B79BF">
        <w:rPr>
          <w:rFonts w:ascii="Times New Roman" w:hAnsi="Times New Roman"/>
          <w:sz w:val="24"/>
          <w:szCs w:val="24"/>
        </w:rPr>
        <w:t xml:space="preserve"> муниципальных нормативных правовых актов</w:t>
      </w:r>
      <w:r w:rsidR="002B79BF" w:rsidRPr="002B79BF">
        <w:rPr>
          <w:rFonts w:ascii="Times New Roman" w:hAnsi="Times New Roman"/>
          <w:sz w:val="24"/>
          <w:szCs w:val="24"/>
        </w:rPr>
        <w:t xml:space="preserve"> </w:t>
      </w:r>
      <w:r w:rsidRPr="002B79BF">
        <w:rPr>
          <w:rFonts w:ascii="Times New Roman" w:hAnsi="Times New Roman"/>
          <w:sz w:val="24"/>
          <w:szCs w:val="24"/>
        </w:rPr>
        <w:t>для включения в регистр нормативных пра</w:t>
      </w:r>
      <w:r w:rsidR="002B79BF" w:rsidRPr="002B79BF">
        <w:rPr>
          <w:rFonts w:ascii="Times New Roman" w:hAnsi="Times New Roman"/>
          <w:sz w:val="24"/>
          <w:szCs w:val="24"/>
        </w:rPr>
        <w:t>вовых актов. По сравнению с 2013</w:t>
      </w:r>
      <w:r w:rsidRPr="002B79BF">
        <w:rPr>
          <w:rFonts w:ascii="Times New Roman" w:hAnsi="Times New Roman"/>
          <w:sz w:val="24"/>
          <w:szCs w:val="24"/>
        </w:rPr>
        <w:t xml:space="preserve"> годом эта</w:t>
      </w:r>
      <w:r w:rsidR="002B79BF" w:rsidRPr="002B79BF">
        <w:rPr>
          <w:rFonts w:ascii="Times New Roman" w:hAnsi="Times New Roman"/>
          <w:sz w:val="24"/>
          <w:szCs w:val="24"/>
        </w:rPr>
        <w:t xml:space="preserve"> цифра снизилась на 24,7% (в 2013</w:t>
      </w:r>
      <w:r w:rsidRPr="002B79BF">
        <w:rPr>
          <w:rFonts w:ascii="Times New Roman" w:hAnsi="Times New Roman"/>
          <w:sz w:val="24"/>
          <w:szCs w:val="24"/>
        </w:rPr>
        <w:t xml:space="preserve"> году было направлено </w:t>
      </w:r>
      <w:r w:rsidR="002B79BF" w:rsidRPr="002B79BF">
        <w:rPr>
          <w:rFonts w:ascii="Times New Roman" w:hAnsi="Times New Roman"/>
          <w:sz w:val="24"/>
          <w:szCs w:val="24"/>
        </w:rPr>
        <w:t>356</w:t>
      </w:r>
      <w:r w:rsidRPr="002B79BF">
        <w:rPr>
          <w:rFonts w:ascii="Times New Roman" w:hAnsi="Times New Roman"/>
          <w:sz w:val="24"/>
          <w:szCs w:val="24"/>
        </w:rPr>
        <w:t xml:space="preserve"> муницип</w:t>
      </w:r>
      <w:r w:rsidR="002B79BF" w:rsidRPr="002B79BF">
        <w:rPr>
          <w:rFonts w:ascii="Times New Roman" w:hAnsi="Times New Roman"/>
          <w:sz w:val="24"/>
          <w:szCs w:val="24"/>
        </w:rPr>
        <w:t>альных нормативных правовых актов</w:t>
      </w:r>
      <w:r w:rsidRPr="002B79BF">
        <w:rPr>
          <w:rFonts w:ascii="Times New Roman" w:hAnsi="Times New Roman"/>
          <w:sz w:val="24"/>
          <w:szCs w:val="24"/>
        </w:rPr>
        <w:t xml:space="preserve">). Работа, которая проводится в Администрации города Когалыма по приведению муниципальных нормативных правовых актов в соответствие с федеральным законодательством и законодательством </w:t>
      </w:r>
      <w:r w:rsidR="001F0345">
        <w:rPr>
          <w:rFonts w:ascii="Times New Roman" w:hAnsi="Times New Roman"/>
          <w:sz w:val="24"/>
          <w:szCs w:val="24"/>
        </w:rPr>
        <w:t xml:space="preserve">Ханты-Мансийского </w:t>
      </w:r>
      <w:r w:rsidRPr="002B79BF">
        <w:rPr>
          <w:rFonts w:ascii="Times New Roman" w:hAnsi="Times New Roman"/>
          <w:sz w:val="24"/>
          <w:szCs w:val="24"/>
        </w:rPr>
        <w:t>автономного округа</w:t>
      </w:r>
      <w:r w:rsidR="001F0345">
        <w:rPr>
          <w:rFonts w:ascii="Times New Roman" w:hAnsi="Times New Roman"/>
          <w:sz w:val="24"/>
          <w:szCs w:val="24"/>
        </w:rPr>
        <w:t xml:space="preserve"> - Югры</w:t>
      </w:r>
      <w:r w:rsidRPr="002B79BF">
        <w:rPr>
          <w:rFonts w:ascii="Times New Roman" w:hAnsi="Times New Roman"/>
          <w:sz w:val="24"/>
          <w:szCs w:val="24"/>
        </w:rPr>
        <w:t>, осуществляется в сотрудничестве с прокуратурой города Когалыма, Департаментом внутренней политики Ханты-Мансийского автономного округа – Югры.</w:t>
      </w:r>
    </w:p>
    <w:p w:rsidR="00F22B8C" w:rsidRPr="00072275" w:rsidRDefault="00F22B8C" w:rsidP="00F22B8C">
      <w:pPr>
        <w:spacing w:after="0" w:line="360" w:lineRule="auto"/>
        <w:ind w:firstLine="709"/>
        <w:jc w:val="both"/>
        <w:rPr>
          <w:rFonts w:ascii="Times New Roman" w:hAnsi="Times New Roman"/>
          <w:sz w:val="24"/>
          <w:szCs w:val="24"/>
        </w:rPr>
      </w:pPr>
    </w:p>
    <w:p w:rsidR="00F22B8C" w:rsidRDefault="00F22B8C" w:rsidP="00BB7557">
      <w:pPr>
        <w:pStyle w:val="1"/>
        <w:jc w:val="center"/>
        <w:rPr>
          <w:rFonts w:ascii="Times New Roman" w:hAnsi="Times New Roman"/>
          <w:sz w:val="24"/>
          <w:szCs w:val="24"/>
        </w:rPr>
      </w:pPr>
      <w:bookmarkStart w:id="16" w:name="_Toc417936176"/>
      <w:r w:rsidRPr="00BB7557">
        <w:rPr>
          <w:rFonts w:ascii="Times New Roman" w:hAnsi="Times New Roman"/>
          <w:sz w:val="24"/>
          <w:szCs w:val="24"/>
        </w:rPr>
        <w:t>3.2</w:t>
      </w:r>
      <w:r w:rsidR="001D29DB">
        <w:rPr>
          <w:rFonts w:ascii="Times New Roman" w:hAnsi="Times New Roman"/>
          <w:sz w:val="24"/>
          <w:szCs w:val="24"/>
        </w:rPr>
        <w:t>.</w:t>
      </w:r>
      <w:r w:rsidRPr="00BB7557">
        <w:rPr>
          <w:rFonts w:ascii="Times New Roman" w:hAnsi="Times New Roman"/>
          <w:sz w:val="24"/>
          <w:szCs w:val="24"/>
        </w:rPr>
        <w:t xml:space="preserve"> Внедрение информационных технологий при решении задач по обеспечению доступа населения к информации о деятельности органов местного самоуправления города Когалыма</w:t>
      </w:r>
      <w:bookmarkEnd w:id="16"/>
    </w:p>
    <w:p w:rsidR="00BB7557" w:rsidRPr="00BB7557" w:rsidRDefault="00BB7557" w:rsidP="00BB7557"/>
    <w:p w:rsidR="00F22B8C" w:rsidRPr="00053F82" w:rsidRDefault="00F22B8C" w:rsidP="00F22B8C">
      <w:pPr>
        <w:spacing w:after="0" w:line="360" w:lineRule="auto"/>
        <w:ind w:firstLine="709"/>
        <w:jc w:val="both"/>
        <w:rPr>
          <w:rFonts w:ascii="Times New Roman" w:hAnsi="Times New Roman"/>
          <w:sz w:val="24"/>
          <w:szCs w:val="24"/>
        </w:rPr>
      </w:pPr>
      <w:r w:rsidRPr="00053F82">
        <w:rPr>
          <w:rFonts w:ascii="Times New Roman" w:hAnsi="Times New Roman"/>
          <w:sz w:val="24"/>
          <w:szCs w:val="24"/>
        </w:rPr>
        <w:t xml:space="preserve">В течение </w:t>
      </w:r>
      <w:r w:rsidR="001D29DB">
        <w:rPr>
          <w:rFonts w:ascii="Times New Roman" w:hAnsi="Times New Roman"/>
          <w:sz w:val="24"/>
          <w:szCs w:val="24"/>
        </w:rPr>
        <w:t xml:space="preserve">2014 </w:t>
      </w:r>
      <w:r w:rsidRPr="00053F82">
        <w:rPr>
          <w:rFonts w:ascii="Times New Roman" w:hAnsi="Times New Roman"/>
          <w:sz w:val="24"/>
          <w:szCs w:val="24"/>
        </w:rPr>
        <w:t xml:space="preserve">года продолжалась работа по обновлению и наполнению разделов официального </w:t>
      </w:r>
      <w:r w:rsidR="001D29DB">
        <w:rPr>
          <w:rFonts w:ascii="Times New Roman" w:hAnsi="Times New Roman"/>
          <w:sz w:val="24"/>
          <w:szCs w:val="24"/>
        </w:rPr>
        <w:t>сайта</w:t>
      </w:r>
      <w:r w:rsidRPr="00053F82">
        <w:rPr>
          <w:rFonts w:ascii="Times New Roman" w:hAnsi="Times New Roman"/>
          <w:sz w:val="24"/>
          <w:szCs w:val="24"/>
        </w:rPr>
        <w:t xml:space="preserve"> Администрации города Когалыма</w:t>
      </w:r>
      <w:r w:rsidR="001D29DB">
        <w:rPr>
          <w:rFonts w:ascii="Times New Roman" w:hAnsi="Times New Roman"/>
          <w:sz w:val="24"/>
          <w:szCs w:val="24"/>
        </w:rPr>
        <w:t xml:space="preserve"> в сети </w:t>
      </w:r>
      <w:r w:rsidR="00B06764">
        <w:rPr>
          <w:rFonts w:ascii="Times New Roman" w:hAnsi="Times New Roman"/>
          <w:sz w:val="24"/>
          <w:szCs w:val="24"/>
        </w:rPr>
        <w:t>«</w:t>
      </w:r>
      <w:r w:rsidR="001D29DB">
        <w:rPr>
          <w:rFonts w:ascii="Times New Roman" w:hAnsi="Times New Roman"/>
          <w:sz w:val="24"/>
          <w:szCs w:val="24"/>
        </w:rPr>
        <w:t>Интернет</w:t>
      </w:r>
      <w:r w:rsidR="00B06764">
        <w:rPr>
          <w:rFonts w:ascii="Times New Roman" w:hAnsi="Times New Roman"/>
          <w:sz w:val="24"/>
          <w:szCs w:val="24"/>
        </w:rPr>
        <w:t>»</w:t>
      </w:r>
      <w:r w:rsidRPr="00053F82">
        <w:rPr>
          <w:rFonts w:ascii="Times New Roman" w:hAnsi="Times New Roman"/>
          <w:sz w:val="24"/>
          <w:szCs w:val="24"/>
        </w:rPr>
        <w:t>, содержащих не только сведения о подразделениях Администрации города</w:t>
      </w:r>
      <w:r w:rsidR="001D29DB">
        <w:rPr>
          <w:rFonts w:ascii="Times New Roman" w:hAnsi="Times New Roman"/>
          <w:sz w:val="24"/>
          <w:szCs w:val="24"/>
        </w:rPr>
        <w:t xml:space="preserve"> Когалыма</w:t>
      </w:r>
      <w:r w:rsidRPr="00053F82">
        <w:rPr>
          <w:rFonts w:ascii="Times New Roman" w:hAnsi="Times New Roman"/>
          <w:sz w:val="24"/>
          <w:szCs w:val="24"/>
        </w:rPr>
        <w:t xml:space="preserve">, муниципальных и государственных учреждениях, общественных организациях, но и законодательные акты, регламентирующие деятельность органов местного самоуправления, постановления, распоряжения Администрации города, информацию справочного характера и другую информацию, размещение которой регламентировано статьей 13 </w:t>
      </w:r>
      <w:r w:rsidR="00B06764">
        <w:rPr>
          <w:rFonts w:ascii="Times New Roman" w:hAnsi="Times New Roman"/>
          <w:sz w:val="24"/>
          <w:szCs w:val="24"/>
        </w:rPr>
        <w:t>«</w:t>
      </w:r>
      <w:r w:rsidRPr="00053F82">
        <w:rPr>
          <w:rFonts w:ascii="Times New Roman" w:hAnsi="Times New Roman"/>
          <w:sz w:val="24"/>
          <w:szCs w:val="24"/>
        </w:rPr>
        <w:t>Информация о деятельности государственных органов и органов местного самоуправления, размещаемая в сети Интернет</w:t>
      </w:r>
      <w:r w:rsidR="00B06764">
        <w:rPr>
          <w:rFonts w:ascii="Times New Roman" w:hAnsi="Times New Roman"/>
          <w:sz w:val="24"/>
          <w:szCs w:val="24"/>
        </w:rPr>
        <w:t>»</w:t>
      </w:r>
      <w:r w:rsidRPr="00053F82">
        <w:rPr>
          <w:rFonts w:ascii="Times New Roman" w:hAnsi="Times New Roman"/>
          <w:sz w:val="24"/>
          <w:szCs w:val="24"/>
        </w:rPr>
        <w:t xml:space="preserve"> Федерального закона от </w:t>
      </w:r>
      <w:r w:rsidR="001D29DB">
        <w:rPr>
          <w:rFonts w:ascii="Times New Roman" w:hAnsi="Times New Roman"/>
          <w:sz w:val="24"/>
          <w:szCs w:val="24"/>
        </w:rPr>
        <w:t>0</w:t>
      </w:r>
      <w:r w:rsidRPr="00053F82">
        <w:rPr>
          <w:rFonts w:ascii="Times New Roman" w:hAnsi="Times New Roman"/>
          <w:sz w:val="24"/>
          <w:szCs w:val="24"/>
        </w:rPr>
        <w:t>9</w:t>
      </w:r>
      <w:r w:rsidR="001D29DB">
        <w:rPr>
          <w:rFonts w:ascii="Times New Roman" w:hAnsi="Times New Roman"/>
          <w:sz w:val="24"/>
          <w:szCs w:val="24"/>
        </w:rPr>
        <w:t>.02.</w:t>
      </w:r>
      <w:r w:rsidRPr="00053F82">
        <w:rPr>
          <w:rFonts w:ascii="Times New Roman" w:hAnsi="Times New Roman"/>
          <w:sz w:val="24"/>
          <w:szCs w:val="24"/>
        </w:rPr>
        <w:t>2009</w:t>
      </w:r>
      <w:r>
        <w:rPr>
          <w:rFonts w:ascii="Times New Roman" w:hAnsi="Times New Roman"/>
          <w:sz w:val="24"/>
          <w:szCs w:val="24"/>
        </w:rPr>
        <w:t xml:space="preserve"> №</w:t>
      </w:r>
      <w:r w:rsidRPr="00053F82">
        <w:rPr>
          <w:rFonts w:ascii="Times New Roman" w:hAnsi="Times New Roman"/>
          <w:sz w:val="24"/>
          <w:szCs w:val="24"/>
        </w:rPr>
        <w:t xml:space="preserve">8-ФЗ </w:t>
      </w:r>
      <w:r w:rsidR="00B06764">
        <w:rPr>
          <w:rFonts w:ascii="Times New Roman" w:hAnsi="Times New Roman"/>
          <w:sz w:val="24"/>
          <w:szCs w:val="24"/>
        </w:rPr>
        <w:t>«</w:t>
      </w:r>
      <w:r w:rsidRPr="00053F82">
        <w:rPr>
          <w:rFonts w:ascii="Times New Roman" w:hAnsi="Times New Roman"/>
          <w:sz w:val="24"/>
          <w:szCs w:val="24"/>
        </w:rPr>
        <w:t>Об обеспечении доступа к информации о деятельности государственных органов и органов местного самоуправления</w:t>
      </w:r>
      <w:r w:rsidR="00B06764">
        <w:rPr>
          <w:rFonts w:ascii="Times New Roman" w:hAnsi="Times New Roman"/>
          <w:sz w:val="24"/>
          <w:szCs w:val="24"/>
        </w:rPr>
        <w:t>»</w:t>
      </w:r>
      <w:r w:rsidRPr="00053F82">
        <w:rPr>
          <w:rFonts w:ascii="Times New Roman" w:hAnsi="Times New Roman"/>
          <w:sz w:val="24"/>
          <w:szCs w:val="24"/>
        </w:rPr>
        <w:t>.</w:t>
      </w:r>
      <w:r>
        <w:rPr>
          <w:rFonts w:ascii="Times New Roman" w:hAnsi="Times New Roman"/>
          <w:sz w:val="24"/>
          <w:szCs w:val="24"/>
        </w:rPr>
        <w:t xml:space="preserve"> </w:t>
      </w:r>
    </w:p>
    <w:p w:rsidR="00F22B8C" w:rsidRPr="00BB398B" w:rsidRDefault="00F22B8C" w:rsidP="00BB398B">
      <w:pPr>
        <w:spacing w:after="0" w:line="360" w:lineRule="auto"/>
        <w:ind w:firstLine="709"/>
        <w:jc w:val="both"/>
        <w:rPr>
          <w:rFonts w:ascii="Times New Roman" w:hAnsi="Times New Roman"/>
          <w:sz w:val="24"/>
          <w:szCs w:val="24"/>
        </w:rPr>
      </w:pPr>
      <w:r w:rsidRPr="00BB398B">
        <w:rPr>
          <w:rFonts w:ascii="Times New Roman" w:hAnsi="Times New Roman"/>
          <w:sz w:val="24"/>
          <w:szCs w:val="24"/>
        </w:rPr>
        <w:lastRenderedPageBreak/>
        <w:t xml:space="preserve">За 2014 год на </w:t>
      </w:r>
      <w:r w:rsidR="001D29DB">
        <w:rPr>
          <w:rFonts w:ascii="Times New Roman" w:hAnsi="Times New Roman"/>
          <w:sz w:val="24"/>
          <w:szCs w:val="24"/>
        </w:rPr>
        <w:t>официальном сайте</w:t>
      </w:r>
      <w:r w:rsidRPr="00BB398B">
        <w:rPr>
          <w:rFonts w:ascii="Times New Roman" w:hAnsi="Times New Roman"/>
          <w:sz w:val="24"/>
          <w:szCs w:val="24"/>
        </w:rPr>
        <w:t xml:space="preserve"> Администрации города Когалыма </w:t>
      </w:r>
      <w:r w:rsidR="001D29DB">
        <w:rPr>
          <w:rFonts w:ascii="Times New Roman" w:hAnsi="Times New Roman"/>
          <w:sz w:val="24"/>
          <w:szCs w:val="24"/>
        </w:rPr>
        <w:t xml:space="preserve">в сети </w:t>
      </w:r>
      <w:r w:rsidR="00B06764">
        <w:rPr>
          <w:rFonts w:ascii="Times New Roman" w:hAnsi="Times New Roman"/>
          <w:sz w:val="24"/>
          <w:szCs w:val="24"/>
        </w:rPr>
        <w:t>«</w:t>
      </w:r>
      <w:r w:rsidR="001D29DB">
        <w:rPr>
          <w:rFonts w:ascii="Times New Roman" w:hAnsi="Times New Roman"/>
          <w:sz w:val="24"/>
          <w:szCs w:val="24"/>
        </w:rPr>
        <w:t>Интернет</w:t>
      </w:r>
      <w:r w:rsidR="00B06764">
        <w:rPr>
          <w:rFonts w:ascii="Times New Roman" w:hAnsi="Times New Roman"/>
          <w:sz w:val="24"/>
          <w:szCs w:val="24"/>
        </w:rPr>
        <w:t>»</w:t>
      </w:r>
      <w:r w:rsidR="001D29DB">
        <w:rPr>
          <w:rFonts w:ascii="Times New Roman" w:hAnsi="Times New Roman"/>
          <w:sz w:val="24"/>
          <w:szCs w:val="24"/>
        </w:rPr>
        <w:t xml:space="preserve"> </w:t>
      </w:r>
      <w:r w:rsidRPr="00BB398B">
        <w:rPr>
          <w:rFonts w:ascii="Times New Roman" w:hAnsi="Times New Roman"/>
          <w:sz w:val="24"/>
          <w:szCs w:val="24"/>
        </w:rPr>
        <w:t xml:space="preserve">размещено и обновлено </w:t>
      </w:r>
      <w:r w:rsidR="002B79BF" w:rsidRPr="00BB398B">
        <w:rPr>
          <w:rFonts w:ascii="Times New Roman" w:hAnsi="Times New Roman"/>
          <w:sz w:val="24"/>
          <w:szCs w:val="24"/>
        </w:rPr>
        <w:t>2 509</w:t>
      </w:r>
      <w:r w:rsidR="00BB398B" w:rsidRPr="00BB398B">
        <w:rPr>
          <w:rFonts w:ascii="Times New Roman" w:hAnsi="Times New Roman"/>
          <w:sz w:val="24"/>
          <w:szCs w:val="24"/>
        </w:rPr>
        <w:t xml:space="preserve"> материалов.</w:t>
      </w:r>
    </w:p>
    <w:p w:rsidR="00F22B8C" w:rsidRPr="002B79BF" w:rsidRDefault="00C23D01" w:rsidP="00F22B8C">
      <w:pPr>
        <w:spacing w:after="0" w:line="360" w:lineRule="auto"/>
        <w:ind w:firstLine="709"/>
        <w:jc w:val="both"/>
        <w:rPr>
          <w:rFonts w:ascii="Times New Roman" w:hAnsi="Times New Roman"/>
          <w:sz w:val="24"/>
          <w:szCs w:val="24"/>
        </w:rPr>
      </w:pPr>
      <w:r>
        <w:rPr>
          <w:rFonts w:ascii="Times New Roman" w:hAnsi="Times New Roman"/>
          <w:sz w:val="24"/>
          <w:szCs w:val="24"/>
        </w:rPr>
        <w:t>В отчетном периоде</w:t>
      </w:r>
      <w:r w:rsidR="00F22B8C" w:rsidRPr="002B79BF">
        <w:rPr>
          <w:rFonts w:ascii="Times New Roman" w:hAnsi="Times New Roman"/>
          <w:sz w:val="24"/>
          <w:szCs w:val="24"/>
        </w:rPr>
        <w:t xml:space="preserve"> в р</w:t>
      </w:r>
      <w:r w:rsidR="002B79BF" w:rsidRPr="002B79BF">
        <w:rPr>
          <w:rFonts w:ascii="Times New Roman" w:hAnsi="Times New Roman"/>
          <w:sz w:val="24"/>
          <w:szCs w:val="24"/>
        </w:rPr>
        <w:t xml:space="preserve">азделе </w:t>
      </w:r>
      <w:r w:rsidR="00B06764">
        <w:rPr>
          <w:rFonts w:ascii="Times New Roman" w:hAnsi="Times New Roman"/>
          <w:sz w:val="24"/>
          <w:szCs w:val="24"/>
        </w:rPr>
        <w:t>«</w:t>
      </w:r>
      <w:r w:rsidR="002B79BF" w:rsidRPr="002B79BF">
        <w:rPr>
          <w:rFonts w:ascii="Times New Roman" w:hAnsi="Times New Roman"/>
          <w:sz w:val="24"/>
          <w:szCs w:val="24"/>
        </w:rPr>
        <w:t>Новости</w:t>
      </w:r>
      <w:r w:rsidR="00B06764">
        <w:rPr>
          <w:rFonts w:ascii="Times New Roman" w:hAnsi="Times New Roman"/>
          <w:sz w:val="24"/>
          <w:szCs w:val="24"/>
        </w:rPr>
        <w:t>»</w:t>
      </w:r>
      <w:r w:rsidR="002B79BF" w:rsidRPr="002B79BF">
        <w:rPr>
          <w:rFonts w:ascii="Times New Roman" w:hAnsi="Times New Roman"/>
          <w:sz w:val="24"/>
          <w:szCs w:val="24"/>
        </w:rPr>
        <w:t xml:space="preserve"> размещено 1 360</w:t>
      </w:r>
      <w:r w:rsidR="00F22B8C" w:rsidRPr="002B79BF">
        <w:rPr>
          <w:rFonts w:ascii="Times New Roman" w:hAnsi="Times New Roman"/>
          <w:sz w:val="24"/>
          <w:szCs w:val="24"/>
        </w:rPr>
        <w:t xml:space="preserve"> статей в области культуры и молодёжной политики, здравоохранения, образования, спорта, малого и среднего предпринимательства, включая приглашения, обращения, объявления о проведении конкурсов на замещение вакантных должностей муниципальной службы в Администрации города и проведении конкурсов на включение в кадровый резерв на должности муниципальной службы в Администрации города Когалыма.</w:t>
      </w:r>
    </w:p>
    <w:p w:rsidR="00F22B8C" w:rsidRPr="00C8507E" w:rsidRDefault="00F22B8C" w:rsidP="00F22B8C">
      <w:pPr>
        <w:spacing w:after="0" w:line="360" w:lineRule="auto"/>
        <w:ind w:firstLine="709"/>
        <w:jc w:val="both"/>
        <w:rPr>
          <w:rFonts w:ascii="Times New Roman" w:hAnsi="Times New Roman"/>
          <w:sz w:val="24"/>
          <w:szCs w:val="24"/>
        </w:rPr>
      </w:pPr>
      <w:r w:rsidRPr="00BB398B">
        <w:rPr>
          <w:rFonts w:ascii="Times New Roman" w:hAnsi="Times New Roman"/>
          <w:sz w:val="24"/>
          <w:szCs w:val="24"/>
        </w:rPr>
        <w:t xml:space="preserve">Вопросы, адресованные Главе города Когалыма, его заместителям, любой житель города </w:t>
      </w:r>
      <w:r w:rsidR="001D29DB">
        <w:rPr>
          <w:rFonts w:ascii="Times New Roman" w:hAnsi="Times New Roman"/>
          <w:sz w:val="24"/>
          <w:szCs w:val="24"/>
        </w:rPr>
        <w:t xml:space="preserve">Когалыма </w:t>
      </w:r>
      <w:r w:rsidRPr="00BB398B">
        <w:rPr>
          <w:rFonts w:ascii="Times New Roman" w:hAnsi="Times New Roman"/>
          <w:sz w:val="24"/>
          <w:szCs w:val="24"/>
        </w:rPr>
        <w:t xml:space="preserve">может отослать в электронном виде, используя для этого ссылку на официальном </w:t>
      </w:r>
      <w:r w:rsidR="001D29DB">
        <w:rPr>
          <w:rFonts w:ascii="Times New Roman" w:hAnsi="Times New Roman"/>
          <w:sz w:val="24"/>
          <w:szCs w:val="24"/>
        </w:rPr>
        <w:t>сайте</w:t>
      </w:r>
      <w:r w:rsidRPr="00BB398B">
        <w:rPr>
          <w:rFonts w:ascii="Times New Roman" w:hAnsi="Times New Roman"/>
          <w:sz w:val="24"/>
          <w:szCs w:val="24"/>
        </w:rPr>
        <w:t xml:space="preserve"> Администрации</w:t>
      </w:r>
      <w:r w:rsidR="00F47E19">
        <w:rPr>
          <w:rFonts w:ascii="Times New Roman" w:hAnsi="Times New Roman"/>
          <w:sz w:val="24"/>
          <w:szCs w:val="24"/>
        </w:rPr>
        <w:t xml:space="preserve"> города </w:t>
      </w:r>
      <w:r w:rsidR="001D29DB">
        <w:rPr>
          <w:rFonts w:ascii="Times New Roman" w:hAnsi="Times New Roman"/>
          <w:sz w:val="24"/>
          <w:szCs w:val="24"/>
        </w:rPr>
        <w:t xml:space="preserve">Когалыма в сети </w:t>
      </w:r>
      <w:r w:rsidR="00B06764">
        <w:rPr>
          <w:rFonts w:ascii="Times New Roman" w:hAnsi="Times New Roman"/>
          <w:sz w:val="24"/>
          <w:szCs w:val="24"/>
        </w:rPr>
        <w:t>«</w:t>
      </w:r>
      <w:r w:rsidR="001D29DB">
        <w:rPr>
          <w:rFonts w:ascii="Times New Roman" w:hAnsi="Times New Roman"/>
          <w:sz w:val="24"/>
          <w:szCs w:val="24"/>
        </w:rPr>
        <w:t>Интернет</w:t>
      </w:r>
      <w:r w:rsidR="00B06764">
        <w:rPr>
          <w:rFonts w:ascii="Times New Roman" w:hAnsi="Times New Roman"/>
          <w:sz w:val="24"/>
          <w:szCs w:val="24"/>
        </w:rPr>
        <w:t>»</w:t>
      </w:r>
      <w:r w:rsidR="001D29DB">
        <w:rPr>
          <w:rFonts w:ascii="Times New Roman" w:hAnsi="Times New Roman"/>
          <w:sz w:val="24"/>
          <w:szCs w:val="24"/>
        </w:rPr>
        <w:t xml:space="preserve"> </w:t>
      </w:r>
      <w:r w:rsidR="00B06764">
        <w:rPr>
          <w:rFonts w:ascii="Times New Roman" w:hAnsi="Times New Roman"/>
          <w:sz w:val="24"/>
          <w:szCs w:val="24"/>
        </w:rPr>
        <w:t>«</w:t>
      </w:r>
      <w:r w:rsidR="00F47E19">
        <w:rPr>
          <w:rFonts w:ascii="Times New Roman" w:hAnsi="Times New Roman"/>
          <w:sz w:val="24"/>
          <w:szCs w:val="24"/>
        </w:rPr>
        <w:t>Виртуальная приёмная</w:t>
      </w:r>
      <w:r w:rsidR="00B06764">
        <w:rPr>
          <w:rFonts w:ascii="Times New Roman" w:hAnsi="Times New Roman"/>
          <w:sz w:val="24"/>
          <w:szCs w:val="24"/>
        </w:rPr>
        <w:t>»</w:t>
      </w:r>
      <w:r w:rsidR="00F47E19">
        <w:rPr>
          <w:rFonts w:ascii="Times New Roman" w:hAnsi="Times New Roman"/>
          <w:sz w:val="24"/>
          <w:szCs w:val="24"/>
        </w:rPr>
        <w:t>.</w:t>
      </w:r>
    </w:p>
    <w:p w:rsidR="00F22B8C" w:rsidRPr="00C8507E" w:rsidRDefault="00F22B8C" w:rsidP="00F22B8C">
      <w:pPr>
        <w:spacing w:after="0" w:line="360" w:lineRule="auto"/>
        <w:jc w:val="both"/>
        <w:rPr>
          <w:rFonts w:ascii="Times New Roman" w:hAnsi="Times New Roman"/>
          <w:b/>
          <w:sz w:val="24"/>
          <w:szCs w:val="24"/>
          <w:u w:val="single"/>
        </w:rPr>
      </w:pPr>
    </w:p>
    <w:p w:rsidR="00F22B8C" w:rsidRDefault="00F22B8C" w:rsidP="00BB7557">
      <w:pPr>
        <w:pStyle w:val="1"/>
        <w:jc w:val="center"/>
        <w:rPr>
          <w:rFonts w:ascii="Times New Roman" w:hAnsi="Times New Roman"/>
          <w:sz w:val="24"/>
          <w:szCs w:val="24"/>
        </w:rPr>
      </w:pPr>
      <w:bookmarkStart w:id="17" w:name="_Toc417936177"/>
      <w:r w:rsidRPr="00BB7557">
        <w:rPr>
          <w:rFonts w:ascii="Times New Roman" w:hAnsi="Times New Roman"/>
          <w:sz w:val="24"/>
          <w:szCs w:val="24"/>
        </w:rPr>
        <w:t>3.3. Повышение информационной открытости органов местного самоуправления городских округов и муниципальных районов автономного округа, включая информацию о качестве окружающей среды, публичная и медийная (публикации и выступления в СМИ) активность глав городских округов и муниципальных районов автономного округа, работа с населением</w:t>
      </w:r>
      <w:bookmarkEnd w:id="17"/>
    </w:p>
    <w:p w:rsidR="00BB7557" w:rsidRPr="00BB7557" w:rsidRDefault="00BB7557" w:rsidP="00BB7557"/>
    <w:p w:rsidR="00F22B8C" w:rsidRPr="00C8507E" w:rsidRDefault="00F22B8C" w:rsidP="00F22B8C">
      <w:pPr>
        <w:spacing w:after="0" w:line="360" w:lineRule="auto"/>
        <w:ind w:firstLine="709"/>
        <w:jc w:val="both"/>
        <w:rPr>
          <w:rFonts w:ascii="Times New Roman" w:hAnsi="Times New Roman"/>
          <w:sz w:val="24"/>
          <w:szCs w:val="24"/>
        </w:rPr>
      </w:pPr>
      <w:r w:rsidRPr="00C8507E">
        <w:rPr>
          <w:rFonts w:ascii="Times New Roman" w:hAnsi="Times New Roman"/>
          <w:sz w:val="24"/>
          <w:szCs w:val="24"/>
        </w:rPr>
        <w:t>Информационная политика Адми</w:t>
      </w:r>
      <w:r>
        <w:rPr>
          <w:rFonts w:ascii="Times New Roman" w:hAnsi="Times New Roman"/>
          <w:sz w:val="24"/>
          <w:szCs w:val="24"/>
        </w:rPr>
        <w:t>нистрации города Когалыма в 2014</w:t>
      </w:r>
      <w:r w:rsidRPr="00C8507E">
        <w:rPr>
          <w:rFonts w:ascii="Times New Roman" w:hAnsi="Times New Roman"/>
          <w:sz w:val="24"/>
          <w:szCs w:val="24"/>
        </w:rPr>
        <w:t xml:space="preserve"> году, как и прежде, направлена на формирование единой</w:t>
      </w:r>
      <w:r w:rsidRPr="0082365D">
        <w:rPr>
          <w:rFonts w:ascii="Times New Roman" w:hAnsi="Times New Roman"/>
          <w:sz w:val="24"/>
          <w:szCs w:val="24"/>
        </w:rPr>
        <w:t xml:space="preserve"> информационной инфраструктуры и пространства муни</w:t>
      </w:r>
      <w:r w:rsidRPr="00C8507E">
        <w:rPr>
          <w:rFonts w:ascii="Times New Roman" w:hAnsi="Times New Roman"/>
          <w:sz w:val="24"/>
          <w:szCs w:val="24"/>
        </w:rPr>
        <w:t>ципального образования, разработку предложений по совершенствованию работы Администрации города, информационное обеспечение деятельности структур Администрации города, информационную поддержку всех городских мероприятий и обеспечение обратной связи с населением города</w:t>
      </w:r>
      <w:r w:rsidR="00E57ED4">
        <w:rPr>
          <w:rFonts w:ascii="Times New Roman" w:hAnsi="Times New Roman"/>
          <w:sz w:val="24"/>
          <w:szCs w:val="24"/>
        </w:rPr>
        <w:t xml:space="preserve"> Когалыма</w:t>
      </w:r>
      <w:r w:rsidRPr="00C8507E">
        <w:rPr>
          <w:rFonts w:ascii="Times New Roman" w:hAnsi="Times New Roman"/>
          <w:sz w:val="24"/>
          <w:szCs w:val="24"/>
        </w:rPr>
        <w:t>.</w:t>
      </w:r>
    </w:p>
    <w:p w:rsidR="00F22B8C" w:rsidRPr="00C8507E" w:rsidRDefault="00F22B8C" w:rsidP="00F22B8C">
      <w:pPr>
        <w:spacing w:after="0" w:line="360" w:lineRule="auto"/>
        <w:ind w:firstLine="709"/>
        <w:jc w:val="both"/>
        <w:rPr>
          <w:rFonts w:ascii="Times New Roman" w:hAnsi="Times New Roman"/>
          <w:sz w:val="24"/>
          <w:szCs w:val="24"/>
        </w:rPr>
      </w:pPr>
      <w:r w:rsidRPr="00C8507E">
        <w:rPr>
          <w:rFonts w:ascii="Times New Roman" w:hAnsi="Times New Roman"/>
          <w:sz w:val="24"/>
          <w:szCs w:val="24"/>
        </w:rPr>
        <w:t xml:space="preserve">В течение года в эфире телеканала </w:t>
      </w:r>
      <w:r w:rsidR="00B06764">
        <w:rPr>
          <w:rFonts w:ascii="Times New Roman" w:hAnsi="Times New Roman"/>
          <w:sz w:val="24"/>
          <w:szCs w:val="24"/>
        </w:rPr>
        <w:t>«</w:t>
      </w:r>
      <w:r w:rsidRPr="00C8507E">
        <w:rPr>
          <w:rFonts w:ascii="Times New Roman" w:hAnsi="Times New Roman"/>
          <w:sz w:val="24"/>
          <w:szCs w:val="24"/>
        </w:rPr>
        <w:t>Инфосервис+</w:t>
      </w:r>
      <w:r w:rsidR="00B06764">
        <w:rPr>
          <w:rFonts w:ascii="Times New Roman" w:hAnsi="Times New Roman"/>
          <w:sz w:val="24"/>
          <w:szCs w:val="24"/>
        </w:rPr>
        <w:t>»</w:t>
      </w:r>
      <w:r w:rsidRPr="00C8507E">
        <w:rPr>
          <w:rFonts w:ascii="Times New Roman" w:hAnsi="Times New Roman"/>
          <w:sz w:val="24"/>
          <w:szCs w:val="24"/>
        </w:rPr>
        <w:t xml:space="preserve"> ежедневно транслировались новостные сюжеты о деятельности Администрации города </w:t>
      </w:r>
      <w:r w:rsidR="00E57ED4">
        <w:rPr>
          <w:rFonts w:ascii="Times New Roman" w:hAnsi="Times New Roman"/>
          <w:sz w:val="24"/>
          <w:szCs w:val="24"/>
        </w:rPr>
        <w:t xml:space="preserve">Когалыма </w:t>
      </w:r>
      <w:r w:rsidRPr="00C8507E">
        <w:rPr>
          <w:rFonts w:ascii="Times New Roman" w:hAnsi="Times New Roman"/>
          <w:sz w:val="24"/>
          <w:szCs w:val="24"/>
        </w:rPr>
        <w:t>с комментариями актуальных для населения города вопросов</w:t>
      </w:r>
      <w:r>
        <w:rPr>
          <w:rFonts w:ascii="Times New Roman" w:hAnsi="Times New Roman"/>
          <w:sz w:val="24"/>
          <w:szCs w:val="24"/>
        </w:rPr>
        <w:t>. В</w:t>
      </w:r>
      <w:r w:rsidRPr="00C8507E">
        <w:rPr>
          <w:rFonts w:ascii="Times New Roman" w:hAnsi="Times New Roman"/>
          <w:sz w:val="24"/>
          <w:szCs w:val="24"/>
        </w:rPr>
        <w:t xml:space="preserve">сего </w:t>
      </w:r>
      <w:r>
        <w:rPr>
          <w:rFonts w:ascii="Times New Roman" w:hAnsi="Times New Roman"/>
          <w:sz w:val="24"/>
          <w:szCs w:val="24"/>
        </w:rPr>
        <w:t>за отчетный период вышло в эфир 452 сюжета, в том числе – 44 с участием главы Администрации города Когалыма (2013 год -740, в том числе 80 – с участием Главы города Когалыма и главы Администрации города Когалыма). Проведено</w:t>
      </w:r>
      <w:r w:rsidRPr="00C8507E">
        <w:rPr>
          <w:rFonts w:ascii="Times New Roman" w:hAnsi="Times New Roman"/>
          <w:sz w:val="24"/>
          <w:szCs w:val="24"/>
        </w:rPr>
        <w:t xml:space="preserve"> </w:t>
      </w:r>
      <w:r>
        <w:rPr>
          <w:rFonts w:ascii="Times New Roman" w:hAnsi="Times New Roman"/>
          <w:sz w:val="24"/>
          <w:szCs w:val="24"/>
        </w:rPr>
        <w:t xml:space="preserve">23 прямых эфира с участием руководителей </w:t>
      </w:r>
      <w:r w:rsidRPr="00C8507E">
        <w:rPr>
          <w:rFonts w:ascii="Times New Roman" w:hAnsi="Times New Roman"/>
          <w:sz w:val="24"/>
          <w:szCs w:val="24"/>
        </w:rPr>
        <w:t xml:space="preserve">структурных подразделений Администрации города </w:t>
      </w:r>
      <w:r w:rsidR="00E57ED4">
        <w:rPr>
          <w:rFonts w:ascii="Times New Roman" w:hAnsi="Times New Roman"/>
          <w:sz w:val="24"/>
          <w:szCs w:val="24"/>
        </w:rPr>
        <w:t xml:space="preserve">Когалыма </w:t>
      </w:r>
      <w:r w:rsidRPr="00C8507E">
        <w:rPr>
          <w:rFonts w:ascii="Times New Roman" w:hAnsi="Times New Roman"/>
          <w:sz w:val="24"/>
          <w:szCs w:val="24"/>
        </w:rPr>
        <w:t>и муниципальных учреждений</w:t>
      </w:r>
      <w:r>
        <w:rPr>
          <w:rFonts w:ascii="Times New Roman" w:hAnsi="Times New Roman"/>
          <w:sz w:val="24"/>
          <w:szCs w:val="24"/>
        </w:rPr>
        <w:t xml:space="preserve"> </w:t>
      </w:r>
      <w:r w:rsidR="00E57ED4">
        <w:rPr>
          <w:rFonts w:ascii="Times New Roman" w:hAnsi="Times New Roman"/>
          <w:sz w:val="24"/>
          <w:szCs w:val="24"/>
        </w:rPr>
        <w:t xml:space="preserve">города Когалыма </w:t>
      </w:r>
      <w:r>
        <w:rPr>
          <w:rFonts w:ascii="Times New Roman" w:hAnsi="Times New Roman"/>
          <w:sz w:val="24"/>
          <w:szCs w:val="24"/>
        </w:rPr>
        <w:t>(2013 год -</w:t>
      </w:r>
      <w:r w:rsidR="00E57ED4">
        <w:rPr>
          <w:rFonts w:ascii="Times New Roman" w:hAnsi="Times New Roman"/>
          <w:sz w:val="24"/>
          <w:szCs w:val="24"/>
        </w:rPr>
        <w:t xml:space="preserve"> </w:t>
      </w:r>
      <w:r>
        <w:rPr>
          <w:rFonts w:ascii="Times New Roman" w:hAnsi="Times New Roman"/>
          <w:sz w:val="24"/>
          <w:szCs w:val="24"/>
        </w:rPr>
        <w:t>1</w:t>
      </w:r>
      <w:r w:rsidRPr="00C8507E">
        <w:rPr>
          <w:rFonts w:ascii="Times New Roman" w:hAnsi="Times New Roman"/>
          <w:sz w:val="24"/>
          <w:szCs w:val="24"/>
        </w:rPr>
        <w:t xml:space="preserve"> </w:t>
      </w:r>
      <w:r>
        <w:rPr>
          <w:rFonts w:ascii="Times New Roman" w:hAnsi="Times New Roman"/>
          <w:sz w:val="24"/>
          <w:szCs w:val="24"/>
        </w:rPr>
        <w:t>прямой эфир с участием Главы города, и 3</w:t>
      </w:r>
      <w:r w:rsidRPr="00C8507E">
        <w:rPr>
          <w:rFonts w:ascii="Times New Roman" w:hAnsi="Times New Roman"/>
          <w:sz w:val="24"/>
          <w:szCs w:val="24"/>
        </w:rPr>
        <w:t xml:space="preserve">0 – с руководителями структурных подразделений Администрации города </w:t>
      </w:r>
      <w:r w:rsidR="00E57ED4">
        <w:rPr>
          <w:rFonts w:ascii="Times New Roman" w:hAnsi="Times New Roman"/>
          <w:sz w:val="24"/>
          <w:szCs w:val="24"/>
        </w:rPr>
        <w:t xml:space="preserve">Когалыма </w:t>
      </w:r>
      <w:r w:rsidRPr="00C8507E">
        <w:rPr>
          <w:rFonts w:ascii="Times New Roman" w:hAnsi="Times New Roman"/>
          <w:sz w:val="24"/>
          <w:szCs w:val="24"/>
        </w:rPr>
        <w:t xml:space="preserve">и муниципальных </w:t>
      </w:r>
      <w:r w:rsidRPr="00C8507E">
        <w:rPr>
          <w:rFonts w:ascii="Times New Roman" w:hAnsi="Times New Roman"/>
          <w:sz w:val="24"/>
          <w:szCs w:val="24"/>
        </w:rPr>
        <w:lastRenderedPageBreak/>
        <w:t>учреждений</w:t>
      </w:r>
      <w:r w:rsidR="00E57ED4">
        <w:rPr>
          <w:rFonts w:ascii="Times New Roman" w:hAnsi="Times New Roman"/>
          <w:sz w:val="24"/>
          <w:szCs w:val="24"/>
        </w:rPr>
        <w:t xml:space="preserve"> города Когалыма</w:t>
      </w:r>
      <w:r>
        <w:rPr>
          <w:rFonts w:ascii="Times New Roman" w:hAnsi="Times New Roman"/>
          <w:sz w:val="24"/>
          <w:szCs w:val="24"/>
        </w:rPr>
        <w:t>)</w:t>
      </w:r>
      <w:r w:rsidRPr="00C8507E">
        <w:rPr>
          <w:rFonts w:ascii="Times New Roman" w:hAnsi="Times New Roman"/>
          <w:sz w:val="24"/>
          <w:szCs w:val="24"/>
        </w:rPr>
        <w:t>, в ходе которых жителям города была предоставлена возможность задать вопросы по насущным городским проблемам</w:t>
      </w:r>
      <w:r>
        <w:rPr>
          <w:rFonts w:ascii="Times New Roman" w:hAnsi="Times New Roman"/>
          <w:sz w:val="24"/>
          <w:szCs w:val="24"/>
        </w:rPr>
        <w:t xml:space="preserve"> и получить ответы</w:t>
      </w:r>
      <w:r w:rsidRPr="00C8507E">
        <w:rPr>
          <w:rFonts w:ascii="Times New Roman" w:hAnsi="Times New Roman"/>
          <w:sz w:val="24"/>
          <w:szCs w:val="24"/>
        </w:rPr>
        <w:t>.</w:t>
      </w:r>
    </w:p>
    <w:p w:rsidR="00F22B8C" w:rsidRPr="00D0689E" w:rsidRDefault="00F22B8C" w:rsidP="00F22B8C">
      <w:pPr>
        <w:spacing w:after="0" w:line="360" w:lineRule="auto"/>
        <w:ind w:firstLine="709"/>
        <w:jc w:val="both"/>
        <w:rPr>
          <w:rFonts w:ascii="Times New Roman" w:hAnsi="Times New Roman"/>
          <w:sz w:val="24"/>
          <w:szCs w:val="24"/>
        </w:rPr>
      </w:pPr>
      <w:r w:rsidRPr="00C8507E">
        <w:rPr>
          <w:rFonts w:ascii="Times New Roman" w:hAnsi="Times New Roman"/>
          <w:sz w:val="24"/>
          <w:szCs w:val="24"/>
        </w:rPr>
        <w:t>В преддверии празднования Дня города и Дня работников не</w:t>
      </w:r>
      <w:r>
        <w:rPr>
          <w:rFonts w:ascii="Times New Roman" w:hAnsi="Times New Roman"/>
          <w:sz w:val="24"/>
          <w:szCs w:val="24"/>
        </w:rPr>
        <w:t>фтяной и газовой промышленности</w:t>
      </w:r>
      <w:r w:rsidRPr="00C8507E">
        <w:rPr>
          <w:rFonts w:ascii="Times New Roman" w:hAnsi="Times New Roman"/>
          <w:sz w:val="24"/>
          <w:szCs w:val="24"/>
        </w:rPr>
        <w:t xml:space="preserve"> </w:t>
      </w:r>
      <w:r>
        <w:rPr>
          <w:rFonts w:ascii="Times New Roman" w:hAnsi="Times New Roman"/>
          <w:sz w:val="24"/>
          <w:szCs w:val="24"/>
        </w:rPr>
        <w:t>состоялась пресс-конференция</w:t>
      </w:r>
      <w:r w:rsidRPr="00C8507E">
        <w:rPr>
          <w:rFonts w:ascii="Times New Roman" w:hAnsi="Times New Roman"/>
          <w:sz w:val="24"/>
          <w:szCs w:val="24"/>
        </w:rPr>
        <w:t xml:space="preserve"> для городских средств массовой информации с участием Главы города</w:t>
      </w:r>
      <w:r w:rsidR="00E57ED4">
        <w:rPr>
          <w:rFonts w:ascii="Times New Roman" w:hAnsi="Times New Roman"/>
          <w:sz w:val="24"/>
          <w:szCs w:val="24"/>
        </w:rPr>
        <w:t xml:space="preserve"> Н.Н.</w:t>
      </w:r>
      <w:r>
        <w:rPr>
          <w:rFonts w:ascii="Times New Roman" w:hAnsi="Times New Roman"/>
          <w:sz w:val="24"/>
          <w:szCs w:val="24"/>
        </w:rPr>
        <w:t>Пальчикова и главы Администрации города Когалыма В.И.Степуры, которые</w:t>
      </w:r>
      <w:r w:rsidRPr="00C8507E">
        <w:rPr>
          <w:rFonts w:ascii="Times New Roman" w:hAnsi="Times New Roman"/>
          <w:sz w:val="24"/>
          <w:szCs w:val="24"/>
        </w:rPr>
        <w:t xml:space="preserve"> представил</w:t>
      </w:r>
      <w:r>
        <w:rPr>
          <w:rFonts w:ascii="Times New Roman" w:hAnsi="Times New Roman"/>
          <w:sz w:val="24"/>
          <w:szCs w:val="24"/>
        </w:rPr>
        <w:t>и</w:t>
      </w:r>
      <w:r w:rsidRPr="00C8507E">
        <w:rPr>
          <w:rFonts w:ascii="Times New Roman" w:hAnsi="Times New Roman"/>
          <w:sz w:val="24"/>
          <w:szCs w:val="24"/>
        </w:rPr>
        <w:t xml:space="preserve"> информацию об основных социально-экономических показателях развития города</w:t>
      </w:r>
      <w:r w:rsidR="00E57ED4">
        <w:rPr>
          <w:rFonts w:ascii="Times New Roman" w:hAnsi="Times New Roman"/>
          <w:sz w:val="24"/>
          <w:szCs w:val="24"/>
        </w:rPr>
        <w:t xml:space="preserve"> Когалыма</w:t>
      </w:r>
      <w:r w:rsidRPr="00C8507E">
        <w:rPr>
          <w:rFonts w:ascii="Times New Roman" w:hAnsi="Times New Roman"/>
          <w:sz w:val="24"/>
          <w:szCs w:val="24"/>
        </w:rPr>
        <w:t>.</w:t>
      </w:r>
      <w:r>
        <w:rPr>
          <w:rFonts w:ascii="Times New Roman" w:hAnsi="Times New Roman"/>
          <w:sz w:val="24"/>
          <w:szCs w:val="24"/>
        </w:rPr>
        <w:t xml:space="preserve"> </w:t>
      </w:r>
      <w:r w:rsidRPr="00D0689E">
        <w:rPr>
          <w:rFonts w:ascii="Times New Roman" w:hAnsi="Times New Roman"/>
          <w:sz w:val="24"/>
          <w:szCs w:val="24"/>
        </w:rPr>
        <w:t xml:space="preserve">Накануне празднования Нового 2015 года на страницах газеты </w:t>
      </w:r>
      <w:r w:rsidR="00B06764">
        <w:rPr>
          <w:rFonts w:ascii="Times New Roman" w:hAnsi="Times New Roman"/>
          <w:sz w:val="24"/>
          <w:szCs w:val="24"/>
        </w:rPr>
        <w:t>«</w:t>
      </w:r>
      <w:r w:rsidRPr="00D0689E">
        <w:rPr>
          <w:rFonts w:ascii="Times New Roman" w:hAnsi="Times New Roman"/>
          <w:sz w:val="24"/>
          <w:szCs w:val="24"/>
        </w:rPr>
        <w:t>Когалымский вестник</w:t>
      </w:r>
      <w:r w:rsidR="00B06764">
        <w:rPr>
          <w:rFonts w:ascii="Times New Roman" w:hAnsi="Times New Roman"/>
          <w:sz w:val="24"/>
          <w:szCs w:val="24"/>
        </w:rPr>
        <w:t>»</w:t>
      </w:r>
      <w:r w:rsidRPr="00D0689E">
        <w:rPr>
          <w:rFonts w:ascii="Times New Roman" w:hAnsi="Times New Roman"/>
          <w:sz w:val="24"/>
          <w:szCs w:val="24"/>
        </w:rPr>
        <w:t xml:space="preserve"> было опубликовано совместное интервью Главы города </w:t>
      </w:r>
      <w:r w:rsidR="00E57ED4">
        <w:rPr>
          <w:rFonts w:ascii="Times New Roman" w:hAnsi="Times New Roman"/>
          <w:sz w:val="24"/>
          <w:szCs w:val="24"/>
        </w:rPr>
        <w:t xml:space="preserve">Когалыма </w:t>
      </w:r>
      <w:r w:rsidRPr="00D0689E">
        <w:rPr>
          <w:rFonts w:ascii="Times New Roman" w:hAnsi="Times New Roman"/>
          <w:sz w:val="24"/>
          <w:szCs w:val="24"/>
        </w:rPr>
        <w:t>Н</w:t>
      </w:r>
      <w:r w:rsidR="00E57ED4">
        <w:rPr>
          <w:rFonts w:ascii="Times New Roman" w:hAnsi="Times New Roman"/>
          <w:sz w:val="24"/>
          <w:szCs w:val="24"/>
        </w:rPr>
        <w:t>.Н.</w:t>
      </w:r>
      <w:r w:rsidRPr="00D0689E">
        <w:rPr>
          <w:rFonts w:ascii="Times New Roman" w:hAnsi="Times New Roman"/>
          <w:sz w:val="24"/>
          <w:szCs w:val="24"/>
        </w:rPr>
        <w:t xml:space="preserve">Пальчикова и главы Администрации </w:t>
      </w:r>
      <w:r w:rsidR="00E57ED4">
        <w:rPr>
          <w:rFonts w:ascii="Times New Roman" w:hAnsi="Times New Roman"/>
          <w:sz w:val="24"/>
          <w:szCs w:val="24"/>
        </w:rPr>
        <w:t>города Когалыма В.И.</w:t>
      </w:r>
      <w:r w:rsidRPr="00D0689E">
        <w:rPr>
          <w:rFonts w:ascii="Times New Roman" w:hAnsi="Times New Roman"/>
          <w:sz w:val="24"/>
          <w:szCs w:val="24"/>
        </w:rPr>
        <w:t>Степуры.</w:t>
      </w:r>
    </w:p>
    <w:p w:rsidR="00F22B8C" w:rsidRDefault="00F22B8C" w:rsidP="00F22B8C">
      <w:pPr>
        <w:spacing w:after="0" w:line="360" w:lineRule="auto"/>
        <w:ind w:firstLine="709"/>
        <w:jc w:val="both"/>
        <w:rPr>
          <w:rFonts w:ascii="Times New Roman" w:hAnsi="Times New Roman"/>
          <w:sz w:val="24"/>
          <w:szCs w:val="24"/>
        </w:rPr>
      </w:pPr>
      <w:r w:rsidRPr="00C8507E">
        <w:rPr>
          <w:rFonts w:ascii="Times New Roman" w:hAnsi="Times New Roman"/>
          <w:sz w:val="24"/>
          <w:szCs w:val="24"/>
        </w:rPr>
        <w:t xml:space="preserve">В газете </w:t>
      </w:r>
      <w:r w:rsidR="00B06764">
        <w:rPr>
          <w:rFonts w:ascii="Times New Roman" w:hAnsi="Times New Roman"/>
          <w:sz w:val="24"/>
          <w:szCs w:val="24"/>
        </w:rPr>
        <w:t>«</w:t>
      </w:r>
      <w:r w:rsidRPr="00C8507E">
        <w:rPr>
          <w:rFonts w:ascii="Times New Roman" w:hAnsi="Times New Roman"/>
          <w:sz w:val="24"/>
          <w:szCs w:val="24"/>
        </w:rPr>
        <w:t>Когалымский вестник</w:t>
      </w:r>
      <w:r w:rsidR="00B06764">
        <w:rPr>
          <w:rFonts w:ascii="Times New Roman" w:hAnsi="Times New Roman"/>
          <w:sz w:val="24"/>
          <w:szCs w:val="24"/>
        </w:rPr>
        <w:t>»</w:t>
      </w:r>
      <w:r w:rsidRPr="00C8507E">
        <w:rPr>
          <w:rFonts w:ascii="Times New Roman" w:hAnsi="Times New Roman"/>
          <w:sz w:val="24"/>
          <w:szCs w:val="24"/>
        </w:rPr>
        <w:t xml:space="preserve"> опубликовано </w:t>
      </w:r>
      <w:r>
        <w:rPr>
          <w:rFonts w:ascii="Times New Roman" w:hAnsi="Times New Roman"/>
          <w:sz w:val="24"/>
          <w:szCs w:val="24"/>
        </w:rPr>
        <w:t>485</w:t>
      </w:r>
      <w:r w:rsidRPr="00C8507E">
        <w:rPr>
          <w:rFonts w:ascii="Times New Roman" w:hAnsi="Times New Roman"/>
          <w:sz w:val="24"/>
          <w:szCs w:val="24"/>
        </w:rPr>
        <w:t xml:space="preserve"> информационных, новостных, справочных и аналитических материалов, касающихся деятельности </w:t>
      </w:r>
      <w:r>
        <w:rPr>
          <w:rFonts w:ascii="Times New Roman" w:hAnsi="Times New Roman"/>
          <w:sz w:val="24"/>
          <w:szCs w:val="24"/>
        </w:rPr>
        <w:t xml:space="preserve">Главы города, главы </w:t>
      </w:r>
      <w:r w:rsidRPr="00C8507E">
        <w:rPr>
          <w:rFonts w:ascii="Times New Roman" w:hAnsi="Times New Roman"/>
          <w:sz w:val="24"/>
          <w:szCs w:val="24"/>
        </w:rPr>
        <w:t xml:space="preserve">Администрации города Когалыма, </w:t>
      </w:r>
      <w:r>
        <w:rPr>
          <w:rFonts w:ascii="Times New Roman" w:hAnsi="Times New Roman"/>
          <w:sz w:val="24"/>
          <w:szCs w:val="24"/>
        </w:rPr>
        <w:t>Администрации города Когалыма (2013 год - 575).</w:t>
      </w:r>
    </w:p>
    <w:p w:rsidR="00F22B8C" w:rsidRDefault="00F22B8C" w:rsidP="00F22B8C">
      <w:pPr>
        <w:spacing w:after="0" w:line="360" w:lineRule="auto"/>
        <w:ind w:firstLine="709"/>
        <w:jc w:val="both"/>
        <w:rPr>
          <w:rFonts w:ascii="Times New Roman" w:hAnsi="Times New Roman"/>
          <w:sz w:val="24"/>
          <w:szCs w:val="24"/>
        </w:rPr>
      </w:pPr>
      <w:r w:rsidRPr="00C8507E">
        <w:rPr>
          <w:rFonts w:ascii="Times New Roman" w:hAnsi="Times New Roman"/>
          <w:sz w:val="24"/>
          <w:szCs w:val="24"/>
        </w:rPr>
        <w:t xml:space="preserve">На официальном </w:t>
      </w:r>
      <w:r w:rsidR="00E57ED4">
        <w:rPr>
          <w:rFonts w:ascii="Times New Roman" w:hAnsi="Times New Roman"/>
          <w:sz w:val="24"/>
          <w:szCs w:val="24"/>
        </w:rPr>
        <w:t xml:space="preserve">сайте Администрации города Когалыма в сети </w:t>
      </w:r>
      <w:r w:rsidR="00B06764">
        <w:rPr>
          <w:rFonts w:ascii="Times New Roman" w:hAnsi="Times New Roman"/>
          <w:sz w:val="24"/>
          <w:szCs w:val="24"/>
        </w:rPr>
        <w:t>«</w:t>
      </w:r>
      <w:r w:rsidR="00E57ED4">
        <w:rPr>
          <w:rFonts w:ascii="Times New Roman" w:hAnsi="Times New Roman"/>
          <w:sz w:val="24"/>
          <w:szCs w:val="24"/>
        </w:rPr>
        <w:t>Интернет</w:t>
      </w:r>
      <w:r w:rsidR="00B06764">
        <w:rPr>
          <w:rFonts w:ascii="Times New Roman" w:hAnsi="Times New Roman"/>
          <w:sz w:val="24"/>
          <w:szCs w:val="24"/>
        </w:rPr>
        <w:t>»</w:t>
      </w:r>
      <w:r w:rsidR="001A6EB0">
        <w:rPr>
          <w:rFonts w:ascii="Times New Roman" w:hAnsi="Times New Roman"/>
          <w:sz w:val="24"/>
          <w:szCs w:val="24"/>
        </w:rPr>
        <w:t xml:space="preserve"> (www.admkogalym.ru) в разделах</w:t>
      </w:r>
      <w:r w:rsidRPr="00C8507E">
        <w:rPr>
          <w:rFonts w:ascii="Times New Roman" w:hAnsi="Times New Roman"/>
          <w:sz w:val="24"/>
          <w:szCs w:val="24"/>
        </w:rPr>
        <w:t xml:space="preserve"> </w:t>
      </w:r>
      <w:r w:rsidR="00B06764">
        <w:rPr>
          <w:rFonts w:ascii="Times New Roman" w:hAnsi="Times New Roman"/>
          <w:sz w:val="24"/>
          <w:szCs w:val="24"/>
        </w:rPr>
        <w:t>«</w:t>
      </w:r>
      <w:r w:rsidRPr="00C8507E">
        <w:rPr>
          <w:rFonts w:ascii="Times New Roman" w:hAnsi="Times New Roman"/>
          <w:sz w:val="24"/>
          <w:szCs w:val="24"/>
        </w:rPr>
        <w:t>Новости</w:t>
      </w:r>
      <w:r w:rsidR="00B06764">
        <w:rPr>
          <w:rFonts w:ascii="Times New Roman" w:hAnsi="Times New Roman"/>
          <w:sz w:val="24"/>
          <w:szCs w:val="24"/>
        </w:rPr>
        <w:t>»</w:t>
      </w:r>
      <w:r w:rsidRPr="00C8507E">
        <w:rPr>
          <w:rFonts w:ascii="Times New Roman" w:hAnsi="Times New Roman"/>
          <w:sz w:val="24"/>
          <w:szCs w:val="24"/>
        </w:rPr>
        <w:t xml:space="preserve">, </w:t>
      </w:r>
      <w:r w:rsidR="00B06764">
        <w:rPr>
          <w:rFonts w:ascii="Times New Roman" w:hAnsi="Times New Roman"/>
          <w:sz w:val="24"/>
          <w:szCs w:val="24"/>
        </w:rPr>
        <w:t>«</w:t>
      </w:r>
      <w:r w:rsidRPr="00C8507E">
        <w:rPr>
          <w:rFonts w:ascii="Times New Roman" w:hAnsi="Times New Roman"/>
          <w:sz w:val="24"/>
          <w:szCs w:val="24"/>
        </w:rPr>
        <w:t>Анонсы</w:t>
      </w:r>
      <w:r w:rsidR="00B06764">
        <w:rPr>
          <w:rFonts w:ascii="Times New Roman" w:hAnsi="Times New Roman"/>
          <w:sz w:val="24"/>
          <w:szCs w:val="24"/>
        </w:rPr>
        <w:t>»</w:t>
      </w:r>
      <w:r w:rsidRPr="00C8507E">
        <w:rPr>
          <w:rFonts w:ascii="Times New Roman" w:hAnsi="Times New Roman"/>
          <w:sz w:val="24"/>
          <w:szCs w:val="24"/>
        </w:rPr>
        <w:t xml:space="preserve"> за год размещено </w:t>
      </w:r>
      <w:r>
        <w:rPr>
          <w:rFonts w:ascii="Times New Roman" w:hAnsi="Times New Roman"/>
          <w:sz w:val="24"/>
          <w:szCs w:val="24"/>
        </w:rPr>
        <w:t>910 (2013 год – 1025)</w:t>
      </w:r>
      <w:r w:rsidRPr="00C8507E">
        <w:rPr>
          <w:rFonts w:ascii="Times New Roman" w:hAnsi="Times New Roman"/>
          <w:sz w:val="24"/>
          <w:szCs w:val="24"/>
        </w:rPr>
        <w:t xml:space="preserve"> материалов информационного характера о деятельности о</w:t>
      </w:r>
      <w:r>
        <w:rPr>
          <w:rFonts w:ascii="Times New Roman" w:hAnsi="Times New Roman"/>
          <w:sz w:val="24"/>
          <w:szCs w:val="24"/>
        </w:rPr>
        <w:t>рганов местного самоуправления.</w:t>
      </w:r>
    </w:p>
    <w:p w:rsidR="00F22B8C" w:rsidRDefault="00F22B8C" w:rsidP="00F22B8C">
      <w:pPr>
        <w:spacing w:after="0" w:line="360" w:lineRule="auto"/>
        <w:ind w:right="-1" w:firstLine="567"/>
        <w:jc w:val="both"/>
        <w:rPr>
          <w:rFonts w:ascii="Times New Roman" w:hAnsi="Times New Roman"/>
          <w:sz w:val="24"/>
          <w:szCs w:val="24"/>
        </w:rPr>
      </w:pPr>
      <w:r w:rsidRPr="00D0689E">
        <w:rPr>
          <w:rFonts w:ascii="Times New Roman" w:hAnsi="Times New Roman"/>
          <w:sz w:val="24"/>
          <w:szCs w:val="24"/>
        </w:rPr>
        <w:t>Вся информация публикуется на русском языке. Является доступной для широкой аудитории.</w:t>
      </w:r>
    </w:p>
    <w:p w:rsidR="00F22B8C" w:rsidRPr="00EF4FFA" w:rsidRDefault="00F22B8C" w:rsidP="00F22B8C">
      <w:pPr>
        <w:spacing w:after="0" w:line="360" w:lineRule="auto"/>
        <w:ind w:firstLine="709"/>
        <w:jc w:val="both"/>
        <w:rPr>
          <w:rFonts w:ascii="Times New Roman" w:hAnsi="Times New Roman"/>
          <w:sz w:val="24"/>
          <w:szCs w:val="24"/>
        </w:rPr>
      </w:pPr>
      <w:r w:rsidRPr="00EF4FFA">
        <w:rPr>
          <w:rFonts w:ascii="Times New Roman" w:hAnsi="Times New Roman"/>
          <w:sz w:val="24"/>
          <w:szCs w:val="24"/>
        </w:rPr>
        <w:t xml:space="preserve">Новостная информация, размещенная на официальном сайте </w:t>
      </w:r>
      <w:r w:rsidR="00B21828">
        <w:rPr>
          <w:rFonts w:ascii="Times New Roman" w:hAnsi="Times New Roman"/>
          <w:sz w:val="24"/>
          <w:szCs w:val="24"/>
        </w:rPr>
        <w:t xml:space="preserve">Администрации города Когалыма в сети </w:t>
      </w:r>
      <w:r w:rsidR="00B06764">
        <w:rPr>
          <w:rFonts w:ascii="Times New Roman" w:hAnsi="Times New Roman"/>
          <w:sz w:val="24"/>
          <w:szCs w:val="24"/>
        </w:rPr>
        <w:t>«</w:t>
      </w:r>
      <w:r w:rsidR="00B21828">
        <w:rPr>
          <w:rFonts w:ascii="Times New Roman" w:hAnsi="Times New Roman"/>
          <w:sz w:val="24"/>
          <w:szCs w:val="24"/>
        </w:rPr>
        <w:t>Интернет</w:t>
      </w:r>
      <w:r w:rsidR="00B06764">
        <w:rPr>
          <w:rFonts w:ascii="Times New Roman" w:hAnsi="Times New Roman"/>
          <w:sz w:val="24"/>
          <w:szCs w:val="24"/>
        </w:rPr>
        <w:t>»</w:t>
      </w:r>
      <w:r w:rsidRPr="00EF4FFA">
        <w:rPr>
          <w:rFonts w:ascii="Times New Roman" w:hAnsi="Times New Roman"/>
          <w:sz w:val="24"/>
          <w:szCs w:val="24"/>
        </w:rPr>
        <w:t xml:space="preserve">, характеризуется: актуальностью (обновляется периодически); полнотой и достоверностью; временем доступности (доступна пользователям продолжительное время (более года); отсутствием ограничений на доступ к информации: бесплатность, без требований регистрации и/или использования защищенных каналов связи; поисковой доступностью (вся размещённая информация в виде текста размещается на официальном сайте в формате, обеспечивающем возможность поиска и копирования фрагментов текста средствами веб-обозревателя), программной и технологической доступностью (навигационная доступность информации, (меню навигации), строка </w:t>
      </w:r>
      <w:r w:rsidR="00B06764">
        <w:rPr>
          <w:rFonts w:ascii="Times New Roman" w:hAnsi="Times New Roman"/>
          <w:sz w:val="24"/>
          <w:szCs w:val="24"/>
        </w:rPr>
        <w:t>«</w:t>
      </w:r>
      <w:r w:rsidRPr="00EF4FFA">
        <w:rPr>
          <w:rFonts w:ascii="Times New Roman" w:hAnsi="Times New Roman"/>
          <w:sz w:val="24"/>
          <w:szCs w:val="24"/>
        </w:rPr>
        <w:t>поиск</w:t>
      </w:r>
      <w:r w:rsidR="00B06764">
        <w:rPr>
          <w:rFonts w:ascii="Times New Roman" w:hAnsi="Times New Roman"/>
          <w:sz w:val="24"/>
          <w:szCs w:val="24"/>
        </w:rPr>
        <w:t>»</w:t>
      </w:r>
      <w:r w:rsidRPr="00EF4FFA">
        <w:rPr>
          <w:rFonts w:ascii="Times New Roman" w:hAnsi="Times New Roman"/>
          <w:sz w:val="24"/>
          <w:szCs w:val="24"/>
        </w:rPr>
        <w:t>).</w:t>
      </w:r>
    </w:p>
    <w:p w:rsidR="00F22B8C" w:rsidRPr="00EF4FFA" w:rsidRDefault="00F22B8C" w:rsidP="00F22B8C">
      <w:pPr>
        <w:spacing w:after="0" w:line="360" w:lineRule="auto"/>
        <w:ind w:firstLine="709"/>
        <w:jc w:val="both"/>
        <w:rPr>
          <w:rFonts w:ascii="Times New Roman" w:hAnsi="Times New Roman"/>
          <w:sz w:val="24"/>
          <w:szCs w:val="24"/>
        </w:rPr>
      </w:pPr>
      <w:r w:rsidRPr="00EF4FFA">
        <w:rPr>
          <w:rFonts w:ascii="Times New Roman" w:hAnsi="Times New Roman"/>
          <w:sz w:val="24"/>
          <w:szCs w:val="24"/>
        </w:rPr>
        <w:t xml:space="preserve">О доступности размещенных материалов в газете </w:t>
      </w:r>
      <w:r w:rsidR="00B06764">
        <w:rPr>
          <w:rFonts w:ascii="Times New Roman" w:hAnsi="Times New Roman"/>
          <w:sz w:val="24"/>
          <w:szCs w:val="24"/>
        </w:rPr>
        <w:t>«</w:t>
      </w:r>
      <w:r w:rsidRPr="00EF4FFA">
        <w:rPr>
          <w:rFonts w:ascii="Times New Roman" w:hAnsi="Times New Roman"/>
          <w:sz w:val="24"/>
          <w:szCs w:val="24"/>
        </w:rPr>
        <w:t>Когалымский вестник</w:t>
      </w:r>
      <w:r w:rsidR="00B06764">
        <w:rPr>
          <w:rFonts w:ascii="Times New Roman" w:hAnsi="Times New Roman"/>
          <w:sz w:val="24"/>
          <w:szCs w:val="24"/>
        </w:rPr>
        <w:t>»</w:t>
      </w:r>
      <w:r w:rsidRPr="00EF4FFA">
        <w:rPr>
          <w:rFonts w:ascii="Times New Roman" w:hAnsi="Times New Roman"/>
          <w:sz w:val="24"/>
          <w:szCs w:val="24"/>
        </w:rPr>
        <w:t xml:space="preserve"> свидетельствуют: периодичность издания (еженедельно); тематическая направленность рубрик; тиражируемость номеров (свыше тысячи экземпляров еженедельно); доступная цена.</w:t>
      </w:r>
    </w:p>
    <w:p w:rsidR="00F22B8C" w:rsidRPr="00EF4FFA" w:rsidRDefault="00AB7E89" w:rsidP="00F22B8C">
      <w:pPr>
        <w:spacing w:after="0" w:line="360" w:lineRule="auto"/>
        <w:ind w:firstLine="709"/>
        <w:jc w:val="both"/>
        <w:rPr>
          <w:rFonts w:ascii="Times New Roman" w:hAnsi="Times New Roman"/>
          <w:sz w:val="24"/>
          <w:szCs w:val="24"/>
        </w:rPr>
      </w:pPr>
      <w:r w:rsidRPr="00EF4FFA">
        <w:rPr>
          <w:rFonts w:ascii="Times New Roman" w:hAnsi="Times New Roman"/>
          <w:sz w:val="24"/>
          <w:szCs w:val="24"/>
        </w:rPr>
        <w:t xml:space="preserve">Телевизионные выпуски телерадиокомпании </w:t>
      </w:r>
      <w:r>
        <w:rPr>
          <w:rFonts w:ascii="Times New Roman" w:hAnsi="Times New Roman"/>
          <w:sz w:val="24"/>
          <w:szCs w:val="24"/>
        </w:rPr>
        <w:t>«</w:t>
      </w:r>
      <w:r w:rsidRPr="00EF4FFA">
        <w:rPr>
          <w:rFonts w:ascii="Times New Roman" w:hAnsi="Times New Roman"/>
          <w:sz w:val="24"/>
          <w:szCs w:val="24"/>
        </w:rPr>
        <w:t>Инфосервис+</w:t>
      </w:r>
      <w:r>
        <w:rPr>
          <w:rFonts w:ascii="Times New Roman" w:hAnsi="Times New Roman"/>
          <w:sz w:val="24"/>
          <w:szCs w:val="24"/>
        </w:rPr>
        <w:t>»</w:t>
      </w:r>
      <w:r w:rsidRPr="00EF4FFA">
        <w:rPr>
          <w:rFonts w:ascii="Times New Roman" w:hAnsi="Times New Roman"/>
          <w:sz w:val="24"/>
          <w:szCs w:val="24"/>
        </w:rPr>
        <w:t xml:space="preserve"> доступны абсолютно для всех групп населения</w:t>
      </w:r>
      <w:r>
        <w:rPr>
          <w:rFonts w:ascii="Times New Roman" w:hAnsi="Times New Roman"/>
          <w:sz w:val="24"/>
          <w:szCs w:val="24"/>
        </w:rPr>
        <w:t>,</w:t>
      </w:r>
      <w:r w:rsidRPr="00EF4FFA">
        <w:rPr>
          <w:rFonts w:ascii="Times New Roman" w:hAnsi="Times New Roman"/>
          <w:sz w:val="24"/>
          <w:szCs w:val="24"/>
        </w:rPr>
        <w:t xml:space="preserve"> как в эфире, так и на сайте телерадиокомпании. </w:t>
      </w:r>
      <w:r w:rsidR="00F22B8C" w:rsidRPr="00EF4FFA">
        <w:rPr>
          <w:rFonts w:ascii="Times New Roman" w:hAnsi="Times New Roman"/>
          <w:sz w:val="24"/>
          <w:szCs w:val="24"/>
        </w:rPr>
        <w:t xml:space="preserve">Информация </w:t>
      </w:r>
      <w:r w:rsidR="00F22B8C" w:rsidRPr="00EF4FFA">
        <w:rPr>
          <w:rFonts w:ascii="Times New Roman" w:hAnsi="Times New Roman"/>
          <w:sz w:val="24"/>
          <w:szCs w:val="24"/>
        </w:rPr>
        <w:lastRenderedPageBreak/>
        <w:t>ориентирована на потребителей, широкую аудиторию (к сведению молодежи и жителей города, для широкой общественности), актуальна, содержательна, достоверна (официальный источник информации, компетентные комментарии специалистов).</w:t>
      </w:r>
    </w:p>
    <w:p w:rsidR="00F22B8C" w:rsidRDefault="00F22B8C" w:rsidP="00F22B8C">
      <w:pPr>
        <w:spacing w:after="0" w:line="360" w:lineRule="auto"/>
        <w:ind w:firstLine="709"/>
        <w:jc w:val="both"/>
        <w:rPr>
          <w:rFonts w:ascii="Times New Roman" w:hAnsi="Times New Roman"/>
          <w:sz w:val="24"/>
          <w:szCs w:val="24"/>
        </w:rPr>
      </w:pPr>
      <w:r>
        <w:rPr>
          <w:rFonts w:ascii="Times New Roman" w:hAnsi="Times New Roman"/>
          <w:sz w:val="24"/>
          <w:szCs w:val="24"/>
        </w:rPr>
        <w:t>В 2014</w:t>
      </w:r>
      <w:r w:rsidRPr="00CD5D4B">
        <w:rPr>
          <w:rFonts w:ascii="Times New Roman" w:hAnsi="Times New Roman"/>
          <w:sz w:val="24"/>
          <w:szCs w:val="24"/>
        </w:rPr>
        <w:t xml:space="preserve"> году в Администрацию города Когалыма поступило </w:t>
      </w:r>
      <w:r>
        <w:rPr>
          <w:rFonts w:ascii="Times New Roman" w:hAnsi="Times New Roman"/>
          <w:sz w:val="24"/>
          <w:szCs w:val="24"/>
        </w:rPr>
        <w:t>3 302  обращения граждан (2013 год - 3 264</w:t>
      </w:r>
      <w:r w:rsidRPr="00CD5D4B">
        <w:rPr>
          <w:rFonts w:ascii="Times New Roman" w:hAnsi="Times New Roman"/>
          <w:sz w:val="24"/>
          <w:szCs w:val="24"/>
        </w:rPr>
        <w:t>)</w:t>
      </w:r>
      <w:r>
        <w:rPr>
          <w:rFonts w:ascii="Times New Roman" w:hAnsi="Times New Roman"/>
          <w:sz w:val="24"/>
          <w:szCs w:val="24"/>
        </w:rPr>
        <w:t>.</w:t>
      </w:r>
    </w:p>
    <w:p w:rsidR="00816DC2" w:rsidRPr="00DE6EAA" w:rsidRDefault="00F22B8C" w:rsidP="00816DC2">
      <w:pPr>
        <w:spacing w:after="0" w:line="360" w:lineRule="auto"/>
        <w:ind w:firstLine="709"/>
        <w:jc w:val="both"/>
        <w:rPr>
          <w:rFonts w:ascii="Times New Roman" w:hAnsi="Times New Roman"/>
          <w:sz w:val="24"/>
          <w:szCs w:val="24"/>
        </w:rPr>
      </w:pPr>
      <w:r>
        <w:rPr>
          <w:rFonts w:ascii="Times New Roman" w:hAnsi="Times New Roman"/>
          <w:sz w:val="24"/>
          <w:szCs w:val="24"/>
        </w:rPr>
        <w:t>Всего проведено личных приемов: Главой города Когалыма – 14 (2013 год – 13), главой Администрации города Когалыма – 27 (2013 год – 15), заместителями главы Администрации</w:t>
      </w:r>
      <w:r w:rsidR="00EC62C3">
        <w:rPr>
          <w:rFonts w:ascii="Times New Roman" w:hAnsi="Times New Roman"/>
          <w:sz w:val="24"/>
          <w:szCs w:val="24"/>
        </w:rPr>
        <w:t xml:space="preserve"> города Когалыма</w:t>
      </w:r>
      <w:r>
        <w:rPr>
          <w:rFonts w:ascii="Times New Roman" w:hAnsi="Times New Roman"/>
          <w:sz w:val="24"/>
          <w:szCs w:val="24"/>
        </w:rPr>
        <w:t xml:space="preserve"> – 36 (2013 год – 47), начальниками подразделений Администрации города Когалыма – 345 (2013 год – 281). Рассмотрено всего обращений на личных приемах – 1 142 (2013 год – 882).</w:t>
      </w:r>
      <w:r w:rsidR="00816DC2">
        <w:rPr>
          <w:rFonts w:ascii="Times New Roman" w:hAnsi="Times New Roman"/>
          <w:sz w:val="24"/>
          <w:szCs w:val="24"/>
        </w:rPr>
        <w:t xml:space="preserve"> </w:t>
      </w:r>
      <w:r w:rsidR="00816DC2" w:rsidRPr="00816DC2">
        <w:rPr>
          <w:rFonts w:ascii="Times New Roman" w:hAnsi="Times New Roman"/>
          <w:sz w:val="24"/>
          <w:szCs w:val="24"/>
        </w:rPr>
        <w:t xml:space="preserve">Кроме того, </w:t>
      </w:r>
      <w:r w:rsidR="00816DC2">
        <w:rPr>
          <w:rFonts w:ascii="Times New Roman" w:hAnsi="Times New Roman"/>
          <w:sz w:val="24"/>
          <w:szCs w:val="24"/>
        </w:rPr>
        <w:t xml:space="preserve">в </w:t>
      </w:r>
      <w:r w:rsidR="00816DC2" w:rsidRPr="00816DC2">
        <w:rPr>
          <w:rFonts w:ascii="Times New Roman" w:hAnsi="Times New Roman"/>
          <w:sz w:val="24"/>
          <w:szCs w:val="24"/>
        </w:rPr>
        <w:t xml:space="preserve">раздел </w:t>
      </w:r>
      <w:r w:rsidR="00B06764">
        <w:rPr>
          <w:rFonts w:ascii="Times New Roman" w:hAnsi="Times New Roman"/>
          <w:sz w:val="24"/>
          <w:szCs w:val="24"/>
        </w:rPr>
        <w:t>«</w:t>
      </w:r>
      <w:r w:rsidR="00816DC2" w:rsidRPr="00816DC2">
        <w:rPr>
          <w:rFonts w:ascii="Times New Roman" w:hAnsi="Times New Roman"/>
          <w:sz w:val="24"/>
          <w:szCs w:val="24"/>
        </w:rPr>
        <w:t>Виртуальная приёмная</w:t>
      </w:r>
      <w:r w:rsidR="00B06764">
        <w:rPr>
          <w:rFonts w:ascii="Times New Roman" w:hAnsi="Times New Roman"/>
          <w:sz w:val="24"/>
          <w:szCs w:val="24"/>
        </w:rPr>
        <w:t>»</w:t>
      </w:r>
      <w:r w:rsidR="00816DC2">
        <w:rPr>
          <w:rFonts w:ascii="Times New Roman" w:hAnsi="Times New Roman"/>
          <w:sz w:val="24"/>
          <w:szCs w:val="24"/>
        </w:rPr>
        <w:t>, расположенном</w:t>
      </w:r>
      <w:r w:rsidR="00816DC2" w:rsidRPr="00EF4FFA">
        <w:rPr>
          <w:rFonts w:ascii="Times New Roman" w:hAnsi="Times New Roman"/>
          <w:sz w:val="24"/>
          <w:szCs w:val="24"/>
        </w:rPr>
        <w:t xml:space="preserve"> на официальном сайте </w:t>
      </w:r>
      <w:r w:rsidR="00816DC2">
        <w:rPr>
          <w:rFonts w:ascii="Times New Roman" w:hAnsi="Times New Roman"/>
          <w:sz w:val="24"/>
          <w:szCs w:val="24"/>
        </w:rPr>
        <w:t xml:space="preserve">Администрации города Когалыма в сети </w:t>
      </w:r>
      <w:r w:rsidR="00B06764">
        <w:rPr>
          <w:rFonts w:ascii="Times New Roman" w:hAnsi="Times New Roman"/>
          <w:sz w:val="24"/>
          <w:szCs w:val="24"/>
        </w:rPr>
        <w:t>«</w:t>
      </w:r>
      <w:r w:rsidR="00816DC2">
        <w:rPr>
          <w:rFonts w:ascii="Times New Roman" w:hAnsi="Times New Roman"/>
          <w:sz w:val="24"/>
          <w:szCs w:val="24"/>
        </w:rPr>
        <w:t>Интернет</w:t>
      </w:r>
      <w:r w:rsidR="00B06764">
        <w:rPr>
          <w:rFonts w:ascii="Times New Roman" w:hAnsi="Times New Roman"/>
          <w:sz w:val="24"/>
          <w:szCs w:val="24"/>
        </w:rPr>
        <w:t>»</w:t>
      </w:r>
      <w:r w:rsidR="00816DC2">
        <w:rPr>
          <w:rFonts w:ascii="Times New Roman" w:hAnsi="Times New Roman"/>
          <w:sz w:val="24"/>
          <w:szCs w:val="24"/>
        </w:rPr>
        <w:t xml:space="preserve"> </w:t>
      </w:r>
      <w:r w:rsidR="00816DC2" w:rsidRPr="00816DC2">
        <w:rPr>
          <w:rFonts w:ascii="Times New Roman" w:hAnsi="Times New Roman"/>
          <w:sz w:val="24"/>
          <w:szCs w:val="24"/>
        </w:rPr>
        <w:t>в 2014 году поступило 406 обращений, что на 17,3% меньше, чем в 2013 году (2013 год – 491).</w:t>
      </w:r>
      <w:r w:rsidR="00816DC2">
        <w:rPr>
          <w:rFonts w:ascii="Times New Roman" w:hAnsi="Times New Roman"/>
          <w:sz w:val="24"/>
          <w:szCs w:val="24"/>
        </w:rPr>
        <w:t xml:space="preserve"> Большинство обращений</w:t>
      </w:r>
      <w:r w:rsidR="00816DC2" w:rsidRPr="00DE6EAA">
        <w:rPr>
          <w:rFonts w:ascii="Times New Roman" w:hAnsi="Times New Roman"/>
          <w:sz w:val="24"/>
          <w:szCs w:val="24"/>
        </w:rPr>
        <w:t xml:space="preserve"> затрагивали тему жилья, вопросы жилищно-коммунально</w:t>
      </w:r>
      <w:r w:rsidR="00EC62C3">
        <w:rPr>
          <w:rFonts w:ascii="Times New Roman" w:hAnsi="Times New Roman"/>
          <w:sz w:val="24"/>
          <w:szCs w:val="24"/>
        </w:rPr>
        <w:t>го</w:t>
      </w:r>
      <w:r w:rsidR="00816DC2" w:rsidRPr="00DE6EAA">
        <w:rPr>
          <w:rFonts w:ascii="Times New Roman" w:hAnsi="Times New Roman"/>
          <w:sz w:val="24"/>
          <w:szCs w:val="24"/>
        </w:rPr>
        <w:t xml:space="preserve"> хозяйств</w:t>
      </w:r>
      <w:r w:rsidR="00EC62C3">
        <w:rPr>
          <w:rFonts w:ascii="Times New Roman" w:hAnsi="Times New Roman"/>
          <w:sz w:val="24"/>
          <w:szCs w:val="24"/>
        </w:rPr>
        <w:t>а</w:t>
      </w:r>
      <w:r w:rsidR="00816DC2" w:rsidRPr="00DE6EAA">
        <w:rPr>
          <w:rFonts w:ascii="Times New Roman" w:hAnsi="Times New Roman"/>
          <w:sz w:val="24"/>
          <w:szCs w:val="24"/>
        </w:rPr>
        <w:t xml:space="preserve">. </w:t>
      </w:r>
    </w:p>
    <w:p w:rsidR="00F22B8C" w:rsidRDefault="00F22B8C" w:rsidP="00F22B8C">
      <w:pPr>
        <w:spacing w:after="0" w:line="360" w:lineRule="auto"/>
        <w:ind w:firstLine="709"/>
        <w:jc w:val="both"/>
        <w:rPr>
          <w:rFonts w:ascii="Times New Roman" w:hAnsi="Times New Roman"/>
          <w:sz w:val="24"/>
          <w:szCs w:val="24"/>
        </w:rPr>
      </w:pPr>
      <w:r w:rsidRPr="009B13A2">
        <w:rPr>
          <w:rFonts w:ascii="Times New Roman" w:hAnsi="Times New Roman"/>
          <w:sz w:val="24"/>
          <w:szCs w:val="24"/>
        </w:rPr>
        <w:t>С целью совершенствования системы экологического образования и просвещения, повышения уровня экологической культуры населения, развития межрегионального и международного сотрудничества в обеспечении экологически безопасного устойчивого развития Ханты-Мансийского автономного округа – Югры проведены мероприятия в рамках ХI</w:t>
      </w:r>
      <w:r>
        <w:rPr>
          <w:rFonts w:ascii="Times New Roman" w:hAnsi="Times New Roman"/>
          <w:sz w:val="24"/>
          <w:szCs w:val="24"/>
          <w:lang w:val="en-US"/>
        </w:rPr>
        <w:t>I</w:t>
      </w:r>
      <w:r w:rsidRPr="009B13A2">
        <w:rPr>
          <w:rFonts w:ascii="Times New Roman" w:hAnsi="Times New Roman"/>
          <w:sz w:val="24"/>
          <w:szCs w:val="24"/>
        </w:rPr>
        <w:t xml:space="preserve"> Международной экологической акции </w:t>
      </w:r>
      <w:r w:rsidR="00B06764">
        <w:rPr>
          <w:rFonts w:ascii="Times New Roman" w:hAnsi="Times New Roman"/>
          <w:sz w:val="24"/>
          <w:szCs w:val="24"/>
        </w:rPr>
        <w:t>«</w:t>
      </w:r>
      <w:r w:rsidRPr="009B13A2">
        <w:rPr>
          <w:rFonts w:ascii="Times New Roman" w:hAnsi="Times New Roman"/>
          <w:sz w:val="24"/>
          <w:szCs w:val="24"/>
        </w:rPr>
        <w:t>Спасти и сохранить</w:t>
      </w:r>
      <w:r w:rsidR="00B06764">
        <w:rPr>
          <w:rFonts w:ascii="Times New Roman" w:hAnsi="Times New Roman"/>
          <w:sz w:val="24"/>
          <w:szCs w:val="24"/>
        </w:rPr>
        <w:t>»</w:t>
      </w:r>
      <w:r w:rsidR="00AD7E4E">
        <w:rPr>
          <w:rFonts w:ascii="Times New Roman" w:hAnsi="Times New Roman"/>
          <w:sz w:val="24"/>
          <w:szCs w:val="24"/>
        </w:rPr>
        <w:t xml:space="preserve"> (далее – Акция)</w:t>
      </w:r>
      <w:r>
        <w:rPr>
          <w:rFonts w:ascii="Times New Roman" w:hAnsi="Times New Roman"/>
          <w:sz w:val="24"/>
          <w:szCs w:val="24"/>
        </w:rPr>
        <w:t>.</w:t>
      </w:r>
    </w:p>
    <w:p w:rsidR="00F22B8C" w:rsidRPr="009B13A2" w:rsidRDefault="00B21828" w:rsidP="00F22B8C">
      <w:pPr>
        <w:spacing w:after="0" w:line="360" w:lineRule="auto"/>
        <w:ind w:firstLine="709"/>
        <w:jc w:val="both"/>
        <w:rPr>
          <w:rFonts w:ascii="Times New Roman" w:hAnsi="Times New Roman"/>
          <w:sz w:val="24"/>
          <w:szCs w:val="24"/>
        </w:rPr>
      </w:pPr>
      <w:r>
        <w:rPr>
          <w:rFonts w:ascii="Times New Roman" w:hAnsi="Times New Roman"/>
          <w:sz w:val="24"/>
          <w:szCs w:val="24"/>
        </w:rPr>
        <w:t>В</w:t>
      </w:r>
      <w:r w:rsidR="00F22B8C" w:rsidRPr="009B13A2">
        <w:rPr>
          <w:rFonts w:ascii="Times New Roman" w:hAnsi="Times New Roman"/>
          <w:sz w:val="24"/>
          <w:szCs w:val="24"/>
        </w:rPr>
        <w:t xml:space="preserve"> город</w:t>
      </w:r>
      <w:r>
        <w:rPr>
          <w:rFonts w:ascii="Times New Roman" w:hAnsi="Times New Roman"/>
          <w:sz w:val="24"/>
          <w:szCs w:val="24"/>
        </w:rPr>
        <w:t>е</w:t>
      </w:r>
      <w:r w:rsidR="00F22B8C" w:rsidRPr="009B13A2">
        <w:rPr>
          <w:rFonts w:ascii="Times New Roman" w:hAnsi="Times New Roman"/>
          <w:sz w:val="24"/>
          <w:szCs w:val="24"/>
        </w:rPr>
        <w:t xml:space="preserve"> Когалым</w:t>
      </w:r>
      <w:r>
        <w:rPr>
          <w:rFonts w:ascii="Times New Roman" w:hAnsi="Times New Roman"/>
          <w:sz w:val="24"/>
          <w:szCs w:val="24"/>
        </w:rPr>
        <w:t>е</w:t>
      </w:r>
      <w:r w:rsidR="00F22B8C" w:rsidRPr="009B13A2">
        <w:rPr>
          <w:rFonts w:ascii="Times New Roman" w:hAnsi="Times New Roman"/>
          <w:sz w:val="24"/>
          <w:szCs w:val="24"/>
        </w:rPr>
        <w:t xml:space="preserve"> было проведено – </w:t>
      </w:r>
      <w:r w:rsidR="00F22B8C">
        <w:rPr>
          <w:rFonts w:ascii="Times New Roman" w:hAnsi="Times New Roman"/>
          <w:sz w:val="24"/>
          <w:szCs w:val="24"/>
        </w:rPr>
        <w:t xml:space="preserve">651 (2013 год – </w:t>
      </w:r>
      <w:r w:rsidR="00F22B8C" w:rsidRPr="009B13A2">
        <w:rPr>
          <w:rFonts w:ascii="Times New Roman" w:hAnsi="Times New Roman"/>
          <w:sz w:val="24"/>
          <w:szCs w:val="24"/>
        </w:rPr>
        <w:t>1130</w:t>
      </w:r>
      <w:r w:rsidR="00F22B8C">
        <w:rPr>
          <w:rFonts w:ascii="Times New Roman" w:hAnsi="Times New Roman"/>
          <w:sz w:val="24"/>
          <w:szCs w:val="24"/>
        </w:rPr>
        <w:t>) мероприятие</w:t>
      </w:r>
      <w:r w:rsidR="00F22B8C" w:rsidRPr="009B13A2">
        <w:rPr>
          <w:rFonts w:ascii="Times New Roman" w:hAnsi="Times New Roman"/>
          <w:sz w:val="24"/>
          <w:szCs w:val="24"/>
        </w:rPr>
        <w:t xml:space="preserve"> природоохранного и эколого-просветительского направления. Мероприятия природоохранного направления проводятся в городе </w:t>
      </w:r>
      <w:r>
        <w:rPr>
          <w:rFonts w:ascii="Times New Roman" w:hAnsi="Times New Roman"/>
          <w:sz w:val="24"/>
          <w:szCs w:val="24"/>
        </w:rPr>
        <w:t xml:space="preserve">Когалыме </w:t>
      </w:r>
      <w:r w:rsidR="00F22B8C" w:rsidRPr="009B13A2">
        <w:rPr>
          <w:rFonts w:ascii="Times New Roman" w:hAnsi="Times New Roman"/>
          <w:sz w:val="24"/>
          <w:szCs w:val="24"/>
        </w:rPr>
        <w:t>в течение всего года, как предприятиями города, так и общеобразовательными учреждениями, что существенно повышает развитие экологической сознательности и культуры у подрастающего поколения.</w:t>
      </w:r>
    </w:p>
    <w:p w:rsidR="00F22B8C" w:rsidRPr="009B13A2" w:rsidRDefault="00F22B8C" w:rsidP="00F22B8C">
      <w:pPr>
        <w:spacing w:after="0" w:line="360" w:lineRule="auto"/>
        <w:ind w:firstLine="709"/>
        <w:jc w:val="both"/>
        <w:rPr>
          <w:rFonts w:ascii="Times New Roman" w:hAnsi="Times New Roman"/>
          <w:sz w:val="24"/>
          <w:szCs w:val="24"/>
        </w:rPr>
      </w:pPr>
      <w:r w:rsidRPr="009B13A2">
        <w:rPr>
          <w:rFonts w:ascii="Times New Roman" w:hAnsi="Times New Roman"/>
          <w:sz w:val="24"/>
          <w:szCs w:val="24"/>
        </w:rPr>
        <w:t xml:space="preserve">За время проведения Международной экологической акции </w:t>
      </w:r>
      <w:r w:rsidR="00B06764">
        <w:rPr>
          <w:rFonts w:ascii="Times New Roman" w:hAnsi="Times New Roman"/>
          <w:sz w:val="24"/>
          <w:szCs w:val="24"/>
        </w:rPr>
        <w:t>«</w:t>
      </w:r>
      <w:r w:rsidRPr="009B13A2">
        <w:rPr>
          <w:rFonts w:ascii="Times New Roman" w:hAnsi="Times New Roman"/>
          <w:sz w:val="24"/>
          <w:szCs w:val="24"/>
        </w:rPr>
        <w:t>Спасти и сохранить</w:t>
      </w:r>
      <w:r w:rsidR="00B06764">
        <w:rPr>
          <w:rFonts w:ascii="Times New Roman" w:hAnsi="Times New Roman"/>
          <w:sz w:val="24"/>
          <w:szCs w:val="24"/>
        </w:rPr>
        <w:t>»</w:t>
      </w:r>
      <w:r>
        <w:rPr>
          <w:rFonts w:ascii="Times New Roman" w:hAnsi="Times New Roman"/>
          <w:sz w:val="24"/>
          <w:szCs w:val="24"/>
        </w:rPr>
        <w:t xml:space="preserve"> </w:t>
      </w:r>
      <w:r w:rsidRPr="009B13A2">
        <w:rPr>
          <w:rFonts w:ascii="Times New Roman" w:hAnsi="Times New Roman"/>
          <w:sz w:val="24"/>
          <w:szCs w:val="24"/>
        </w:rPr>
        <w:t xml:space="preserve">в городе Когалыме было проведено </w:t>
      </w:r>
      <w:r>
        <w:rPr>
          <w:rFonts w:ascii="Times New Roman" w:hAnsi="Times New Roman"/>
          <w:sz w:val="24"/>
          <w:szCs w:val="24"/>
        </w:rPr>
        <w:t xml:space="preserve">144 (2013 год – </w:t>
      </w:r>
      <w:r w:rsidRPr="009B13A2">
        <w:rPr>
          <w:rFonts w:ascii="Times New Roman" w:hAnsi="Times New Roman"/>
          <w:sz w:val="24"/>
          <w:szCs w:val="24"/>
        </w:rPr>
        <w:t>273</w:t>
      </w:r>
      <w:r>
        <w:rPr>
          <w:rFonts w:ascii="Times New Roman" w:hAnsi="Times New Roman"/>
          <w:sz w:val="24"/>
          <w:szCs w:val="24"/>
        </w:rPr>
        <w:t>) субботника,</w:t>
      </w:r>
      <w:r w:rsidRPr="009B13A2">
        <w:rPr>
          <w:rFonts w:ascii="Times New Roman" w:hAnsi="Times New Roman"/>
          <w:sz w:val="24"/>
          <w:szCs w:val="24"/>
        </w:rPr>
        <w:t xml:space="preserve"> высажено </w:t>
      </w:r>
      <w:r>
        <w:rPr>
          <w:rFonts w:ascii="Times New Roman" w:hAnsi="Times New Roman"/>
          <w:sz w:val="24"/>
          <w:szCs w:val="24"/>
        </w:rPr>
        <w:t xml:space="preserve">548 (2013 год - </w:t>
      </w:r>
      <w:r w:rsidRPr="009B13A2">
        <w:rPr>
          <w:rFonts w:ascii="Times New Roman" w:hAnsi="Times New Roman"/>
          <w:sz w:val="24"/>
          <w:szCs w:val="24"/>
        </w:rPr>
        <w:t>2</w:t>
      </w:r>
      <w:r>
        <w:rPr>
          <w:rFonts w:ascii="Times New Roman" w:hAnsi="Times New Roman"/>
          <w:sz w:val="24"/>
          <w:szCs w:val="24"/>
        </w:rPr>
        <w:t> </w:t>
      </w:r>
      <w:r w:rsidRPr="009B13A2">
        <w:rPr>
          <w:rFonts w:ascii="Times New Roman" w:hAnsi="Times New Roman"/>
          <w:sz w:val="24"/>
          <w:szCs w:val="24"/>
        </w:rPr>
        <w:t>500</w:t>
      </w:r>
      <w:r>
        <w:rPr>
          <w:rFonts w:ascii="Times New Roman" w:hAnsi="Times New Roman"/>
          <w:sz w:val="24"/>
          <w:szCs w:val="24"/>
        </w:rPr>
        <w:t>)</w:t>
      </w:r>
      <w:r w:rsidRPr="009B13A2">
        <w:rPr>
          <w:rFonts w:ascii="Times New Roman" w:hAnsi="Times New Roman"/>
          <w:sz w:val="24"/>
          <w:szCs w:val="24"/>
        </w:rPr>
        <w:t xml:space="preserve"> саженцев деревьев, </w:t>
      </w:r>
      <w:r w:rsidRPr="006E67E3">
        <w:rPr>
          <w:rFonts w:ascii="Times New Roman" w:hAnsi="Times New Roman"/>
          <w:sz w:val="24"/>
          <w:szCs w:val="24"/>
        </w:rPr>
        <w:t>10 кустарников</w:t>
      </w:r>
      <w:r w:rsidR="006E67E3" w:rsidRPr="006E67E3">
        <w:rPr>
          <w:rFonts w:ascii="Times New Roman" w:hAnsi="Times New Roman"/>
          <w:sz w:val="24"/>
          <w:szCs w:val="24"/>
        </w:rPr>
        <w:t>,</w:t>
      </w:r>
      <w:r w:rsidRPr="006E67E3">
        <w:rPr>
          <w:rFonts w:ascii="Times New Roman" w:hAnsi="Times New Roman"/>
          <w:sz w:val="24"/>
          <w:szCs w:val="24"/>
        </w:rPr>
        <w:t xml:space="preserve"> 32 230 (2013 год - 75 500) цветов.</w:t>
      </w:r>
      <w:r w:rsidRPr="009B13A2">
        <w:rPr>
          <w:rFonts w:ascii="Times New Roman" w:hAnsi="Times New Roman"/>
          <w:sz w:val="24"/>
          <w:szCs w:val="24"/>
        </w:rPr>
        <w:t xml:space="preserve"> Площадь озеленённой территории составила </w:t>
      </w:r>
      <w:r>
        <w:rPr>
          <w:rFonts w:ascii="Times New Roman" w:hAnsi="Times New Roman"/>
          <w:sz w:val="24"/>
          <w:szCs w:val="24"/>
        </w:rPr>
        <w:t xml:space="preserve">63 190 кв.м. (2013 год – </w:t>
      </w:r>
      <w:r w:rsidRPr="009B13A2">
        <w:rPr>
          <w:rFonts w:ascii="Times New Roman" w:hAnsi="Times New Roman"/>
          <w:sz w:val="24"/>
          <w:szCs w:val="24"/>
        </w:rPr>
        <w:t>175</w:t>
      </w:r>
      <w:r>
        <w:rPr>
          <w:rFonts w:ascii="Times New Roman" w:hAnsi="Times New Roman"/>
          <w:sz w:val="24"/>
          <w:szCs w:val="24"/>
        </w:rPr>
        <w:t xml:space="preserve"> </w:t>
      </w:r>
      <w:r w:rsidRPr="009B13A2">
        <w:rPr>
          <w:rFonts w:ascii="Times New Roman" w:hAnsi="Times New Roman"/>
          <w:sz w:val="24"/>
          <w:szCs w:val="24"/>
        </w:rPr>
        <w:t xml:space="preserve">800 </w:t>
      </w:r>
      <w:r>
        <w:rPr>
          <w:rFonts w:ascii="Times New Roman" w:hAnsi="Times New Roman"/>
          <w:sz w:val="24"/>
          <w:szCs w:val="24"/>
        </w:rPr>
        <w:t>кв.</w:t>
      </w:r>
      <w:r w:rsidRPr="009B13A2">
        <w:rPr>
          <w:rFonts w:ascii="Times New Roman" w:hAnsi="Times New Roman"/>
          <w:sz w:val="24"/>
          <w:szCs w:val="24"/>
        </w:rPr>
        <w:t>м.</w:t>
      </w:r>
      <w:r>
        <w:rPr>
          <w:rFonts w:ascii="Times New Roman" w:hAnsi="Times New Roman"/>
          <w:sz w:val="24"/>
          <w:szCs w:val="24"/>
        </w:rPr>
        <w:t>).</w:t>
      </w:r>
    </w:p>
    <w:p w:rsidR="00F22B8C" w:rsidRPr="007E4EDE" w:rsidRDefault="00F22B8C" w:rsidP="00F22B8C">
      <w:pPr>
        <w:spacing w:after="0" w:line="360" w:lineRule="auto"/>
        <w:ind w:firstLine="709"/>
        <w:jc w:val="both"/>
        <w:rPr>
          <w:rFonts w:ascii="Times New Roman" w:hAnsi="Times New Roman"/>
          <w:sz w:val="24"/>
          <w:szCs w:val="24"/>
        </w:rPr>
      </w:pPr>
      <w:r w:rsidRPr="007E4EDE">
        <w:rPr>
          <w:rFonts w:ascii="Times New Roman" w:hAnsi="Times New Roman"/>
          <w:sz w:val="24"/>
          <w:szCs w:val="24"/>
        </w:rPr>
        <w:t xml:space="preserve">Все городские экологические мероприятия широко освещались местными средствами массовой информации. </w:t>
      </w:r>
    </w:p>
    <w:p w:rsidR="00F22B8C" w:rsidRPr="007E4EDE" w:rsidRDefault="00F22B8C" w:rsidP="00F22B8C">
      <w:pPr>
        <w:spacing w:after="0" w:line="360" w:lineRule="auto"/>
        <w:ind w:firstLine="709"/>
        <w:jc w:val="both"/>
        <w:rPr>
          <w:rFonts w:ascii="Times New Roman" w:hAnsi="Times New Roman"/>
          <w:sz w:val="24"/>
          <w:szCs w:val="24"/>
        </w:rPr>
      </w:pPr>
      <w:r w:rsidRPr="007E4EDE">
        <w:rPr>
          <w:rFonts w:ascii="Times New Roman" w:hAnsi="Times New Roman"/>
          <w:sz w:val="24"/>
          <w:szCs w:val="24"/>
        </w:rPr>
        <w:t xml:space="preserve">Год от года в городе Когалыме интерес к Акции возрастает, ведь ее мероприятия помогают улучшать уникальную природу родного края и воспитывать экологически грамотное поколение. </w:t>
      </w:r>
    </w:p>
    <w:p w:rsidR="00F22B8C" w:rsidRPr="00D12B6C" w:rsidRDefault="00F22B8C" w:rsidP="00F22B8C">
      <w:pPr>
        <w:spacing w:after="0" w:line="360" w:lineRule="auto"/>
        <w:ind w:firstLine="709"/>
        <w:jc w:val="both"/>
        <w:rPr>
          <w:rFonts w:ascii="Times New Roman" w:hAnsi="Times New Roman"/>
          <w:sz w:val="24"/>
          <w:szCs w:val="24"/>
        </w:rPr>
      </w:pPr>
    </w:p>
    <w:p w:rsidR="00F22B8C" w:rsidRDefault="00F22B8C" w:rsidP="00BB7557">
      <w:pPr>
        <w:pStyle w:val="1"/>
        <w:jc w:val="center"/>
        <w:rPr>
          <w:rFonts w:ascii="Times New Roman" w:hAnsi="Times New Roman"/>
          <w:sz w:val="24"/>
          <w:szCs w:val="24"/>
        </w:rPr>
      </w:pPr>
      <w:bookmarkStart w:id="18" w:name="_Toc417936178"/>
      <w:r w:rsidRPr="00BB7557">
        <w:rPr>
          <w:rFonts w:ascii="Times New Roman" w:hAnsi="Times New Roman"/>
          <w:sz w:val="24"/>
          <w:szCs w:val="24"/>
        </w:rPr>
        <w:lastRenderedPageBreak/>
        <w:t>3.4. Меры, принимаемые для повышения качества предоставляемых населению муниципальных услуг, с указанием мер, принимаемых для повышения их доступности лицам с ограниченными возможностями здоровья (в том числе в сфере физической культуры и спорта) и использования в этой сфере информационных технологий, а также учет общественного мнения об удовлетворенности населения социальными услугами по результатам социологических опросов</w:t>
      </w:r>
      <w:bookmarkEnd w:id="18"/>
    </w:p>
    <w:p w:rsidR="00BB7557" w:rsidRPr="00BB7557" w:rsidRDefault="00BB7557" w:rsidP="00BB7557"/>
    <w:p w:rsidR="00C23D01" w:rsidRDefault="00C23D01" w:rsidP="00F22B8C">
      <w:pPr>
        <w:spacing w:after="0" w:line="360" w:lineRule="auto"/>
        <w:ind w:firstLine="709"/>
        <w:jc w:val="both"/>
        <w:rPr>
          <w:rFonts w:ascii="Times New Roman" w:hAnsi="Times New Roman"/>
          <w:sz w:val="24"/>
          <w:szCs w:val="24"/>
        </w:rPr>
      </w:pPr>
      <w:r>
        <w:rPr>
          <w:rFonts w:ascii="Times New Roman" w:hAnsi="Times New Roman"/>
          <w:sz w:val="24"/>
          <w:szCs w:val="24"/>
        </w:rPr>
        <w:t>Задача повышения качества предоставления муниципальных услуг, в первую очередь, решается посредством организации детального регламентирования действий муниципальных служащих, участвующих в оказании услуги.</w:t>
      </w:r>
    </w:p>
    <w:p w:rsidR="00F22B8C" w:rsidRPr="00D55431" w:rsidRDefault="00F22B8C" w:rsidP="00F22B8C">
      <w:pPr>
        <w:spacing w:after="0" w:line="360" w:lineRule="auto"/>
        <w:ind w:firstLine="709"/>
        <w:jc w:val="both"/>
        <w:rPr>
          <w:rFonts w:ascii="Times New Roman" w:hAnsi="Times New Roman"/>
          <w:sz w:val="24"/>
          <w:szCs w:val="24"/>
        </w:rPr>
      </w:pPr>
      <w:r>
        <w:rPr>
          <w:rFonts w:ascii="Times New Roman" w:hAnsi="Times New Roman"/>
          <w:sz w:val="24"/>
          <w:szCs w:val="24"/>
        </w:rPr>
        <w:t>В 2014</w:t>
      </w:r>
      <w:r w:rsidRPr="00D55431">
        <w:rPr>
          <w:rFonts w:ascii="Times New Roman" w:hAnsi="Times New Roman"/>
          <w:sz w:val="24"/>
          <w:szCs w:val="24"/>
        </w:rPr>
        <w:t xml:space="preserve"> году Администрация города Когалыма продолжила работу по внесению изменений и дополнений в административные регламенты предоставления муниципальных услуг. </w:t>
      </w:r>
    </w:p>
    <w:p w:rsidR="00F22B8C" w:rsidRDefault="00F22B8C" w:rsidP="00F22B8C">
      <w:pPr>
        <w:spacing w:after="0" w:line="360" w:lineRule="auto"/>
        <w:ind w:firstLine="709"/>
        <w:jc w:val="both"/>
        <w:rPr>
          <w:rFonts w:ascii="Times New Roman" w:hAnsi="Times New Roman"/>
          <w:sz w:val="24"/>
          <w:szCs w:val="24"/>
        </w:rPr>
      </w:pPr>
      <w:r>
        <w:rPr>
          <w:rFonts w:ascii="Times New Roman" w:hAnsi="Times New Roman"/>
          <w:sz w:val="24"/>
          <w:szCs w:val="24"/>
        </w:rPr>
        <w:t>Р</w:t>
      </w:r>
      <w:r w:rsidRPr="00D55431">
        <w:rPr>
          <w:rFonts w:ascii="Times New Roman" w:hAnsi="Times New Roman"/>
          <w:sz w:val="24"/>
          <w:szCs w:val="24"/>
        </w:rPr>
        <w:t xml:space="preserve">азработан и утвержден административный регламент осуществления муниципального жилищного контроля. Всего Администрацией города Когалыма утверждено 4 административных регламента осуществления муниципального контроля. </w:t>
      </w:r>
      <w:r w:rsidR="007671D2">
        <w:rPr>
          <w:rFonts w:ascii="Times New Roman" w:hAnsi="Times New Roman"/>
          <w:sz w:val="24"/>
          <w:szCs w:val="24"/>
        </w:rPr>
        <w:t>П</w:t>
      </w:r>
      <w:r w:rsidRPr="00CD156E">
        <w:rPr>
          <w:rFonts w:ascii="Times New Roman" w:hAnsi="Times New Roman"/>
          <w:sz w:val="24"/>
          <w:szCs w:val="24"/>
        </w:rPr>
        <w:t>ереименован административный регламент осуществления муниципального контроля в области торговой деятельности.</w:t>
      </w:r>
    </w:p>
    <w:p w:rsidR="00F22B8C" w:rsidRPr="00A017EE" w:rsidRDefault="00F22B8C" w:rsidP="00F22B8C">
      <w:pPr>
        <w:spacing w:after="0" w:line="360" w:lineRule="auto"/>
        <w:ind w:firstLine="709"/>
        <w:jc w:val="both"/>
        <w:rPr>
          <w:rFonts w:ascii="Times New Roman" w:hAnsi="Times New Roman"/>
          <w:sz w:val="24"/>
          <w:szCs w:val="24"/>
        </w:rPr>
      </w:pPr>
      <w:r w:rsidRPr="00A017EE">
        <w:rPr>
          <w:rFonts w:ascii="Times New Roman" w:hAnsi="Times New Roman"/>
          <w:sz w:val="24"/>
          <w:szCs w:val="24"/>
        </w:rPr>
        <w:t>В целях реализации решения комиссии по проведению административной реформы и повышению качества предоставления государственных и муниципальных услуг в ХМ</w:t>
      </w:r>
      <w:r w:rsidR="00130D02">
        <w:rPr>
          <w:rFonts w:ascii="Times New Roman" w:hAnsi="Times New Roman"/>
          <w:sz w:val="24"/>
          <w:szCs w:val="24"/>
        </w:rPr>
        <w:t>АО</w:t>
      </w:r>
      <w:r w:rsidR="00DA7F3D">
        <w:rPr>
          <w:rFonts w:ascii="Times New Roman" w:hAnsi="Times New Roman"/>
          <w:sz w:val="24"/>
          <w:szCs w:val="24"/>
        </w:rPr>
        <w:t xml:space="preserve">       </w:t>
      </w:r>
      <w:r w:rsidR="00130D02">
        <w:rPr>
          <w:rFonts w:ascii="Times New Roman" w:hAnsi="Times New Roman"/>
          <w:sz w:val="24"/>
          <w:szCs w:val="24"/>
        </w:rPr>
        <w:t xml:space="preserve"> – Югре (протокол №</w:t>
      </w:r>
      <w:r w:rsidRPr="00A017EE">
        <w:rPr>
          <w:rFonts w:ascii="Times New Roman" w:hAnsi="Times New Roman"/>
          <w:sz w:val="24"/>
          <w:szCs w:val="24"/>
        </w:rPr>
        <w:t>13 от 26.03.2014) были внесены изменения во все административные регламенты предоставления муниципальных услуг в раздел, предусматривающий ответственность должностных лиц, за решения и действия (бездействия), принимаемые (осуществляемые) ими в ходе предоставления муниципальной услуги.</w:t>
      </w:r>
    </w:p>
    <w:p w:rsidR="00F22B8C" w:rsidRDefault="00F22B8C" w:rsidP="00F22B8C">
      <w:pPr>
        <w:spacing w:after="0" w:line="360" w:lineRule="auto"/>
        <w:ind w:firstLine="709"/>
        <w:jc w:val="both"/>
        <w:rPr>
          <w:rFonts w:ascii="Times New Roman" w:hAnsi="Times New Roman"/>
          <w:sz w:val="24"/>
          <w:szCs w:val="24"/>
        </w:rPr>
      </w:pPr>
      <w:r w:rsidRPr="00A017EE">
        <w:rPr>
          <w:rFonts w:ascii="Times New Roman" w:hAnsi="Times New Roman"/>
          <w:sz w:val="24"/>
          <w:szCs w:val="24"/>
        </w:rPr>
        <w:t xml:space="preserve">В сфере экономического развития при реализации за счет средств бюджета ХМАО-Югры мер поддержки юридических лиц и индивидуальных предпринимателей, предусмотренных государственной программой ХМАО - Югры </w:t>
      </w:r>
      <w:r w:rsidR="00B06764">
        <w:rPr>
          <w:rFonts w:ascii="Times New Roman" w:hAnsi="Times New Roman"/>
          <w:sz w:val="24"/>
          <w:szCs w:val="24"/>
        </w:rPr>
        <w:t>«</w:t>
      </w:r>
      <w:r w:rsidRPr="00A017EE">
        <w:rPr>
          <w:rFonts w:ascii="Times New Roman" w:hAnsi="Times New Roman"/>
          <w:sz w:val="24"/>
          <w:szCs w:val="24"/>
        </w:rPr>
        <w:t>Социально-экономическое развитие, инвестиции и инновации Ханты-Мансийского автономного округа – Югры на 2014 -</w:t>
      </w:r>
      <w:r w:rsidR="00130D02">
        <w:rPr>
          <w:rFonts w:ascii="Times New Roman" w:hAnsi="Times New Roman"/>
          <w:sz w:val="24"/>
          <w:szCs w:val="24"/>
        </w:rPr>
        <w:t xml:space="preserve"> </w:t>
      </w:r>
      <w:r w:rsidRPr="00A017EE">
        <w:rPr>
          <w:rFonts w:ascii="Times New Roman" w:hAnsi="Times New Roman"/>
          <w:sz w:val="24"/>
          <w:szCs w:val="24"/>
        </w:rPr>
        <w:t>2020 годы</w:t>
      </w:r>
      <w:r w:rsidR="00B06764">
        <w:rPr>
          <w:rFonts w:ascii="Times New Roman" w:hAnsi="Times New Roman"/>
          <w:sz w:val="24"/>
          <w:szCs w:val="24"/>
        </w:rPr>
        <w:t>»</w:t>
      </w:r>
      <w:r w:rsidRPr="00A017EE">
        <w:rPr>
          <w:rFonts w:ascii="Times New Roman" w:hAnsi="Times New Roman"/>
          <w:sz w:val="24"/>
          <w:szCs w:val="24"/>
        </w:rPr>
        <w:t>, были утверждены 5 административных регламента предоставления муниципальных услуг</w:t>
      </w:r>
      <w:r>
        <w:rPr>
          <w:rFonts w:ascii="Times New Roman" w:hAnsi="Times New Roman"/>
          <w:sz w:val="24"/>
          <w:szCs w:val="24"/>
        </w:rPr>
        <w:t>.</w:t>
      </w:r>
    </w:p>
    <w:p w:rsidR="00F22B8C" w:rsidRPr="00A017EE" w:rsidRDefault="00F22B8C" w:rsidP="00F22B8C">
      <w:pPr>
        <w:spacing w:after="0" w:line="360" w:lineRule="auto"/>
        <w:ind w:firstLine="709"/>
        <w:jc w:val="both"/>
        <w:rPr>
          <w:rFonts w:ascii="Times New Roman" w:hAnsi="Times New Roman"/>
          <w:sz w:val="24"/>
          <w:szCs w:val="24"/>
        </w:rPr>
      </w:pPr>
      <w:r w:rsidRPr="00A017EE">
        <w:rPr>
          <w:rFonts w:ascii="Times New Roman" w:hAnsi="Times New Roman"/>
          <w:sz w:val="24"/>
          <w:szCs w:val="24"/>
        </w:rPr>
        <w:t xml:space="preserve">Также при реализации за счет средств бюджета ХМАО-Югры мер поддержки крестьянских (фермерских) хозяйств в соответствии с государственной программой ХМАО-Югры </w:t>
      </w:r>
      <w:r w:rsidR="00B06764">
        <w:rPr>
          <w:rFonts w:ascii="Times New Roman" w:hAnsi="Times New Roman"/>
          <w:sz w:val="24"/>
          <w:szCs w:val="24"/>
        </w:rPr>
        <w:t>«</w:t>
      </w:r>
      <w:r w:rsidRPr="00A017EE">
        <w:rPr>
          <w:rFonts w:ascii="Times New Roman" w:hAnsi="Times New Roman"/>
          <w:sz w:val="24"/>
          <w:szCs w:val="24"/>
        </w:rPr>
        <w:t>Развитие агропромышленного комплекса и рынков сельскохозяйственной продукции, сырья и продовольствия в Ханты-Мансийском автономном округе – Югры на 2014 – 2020 годы</w:t>
      </w:r>
      <w:r w:rsidR="00B06764">
        <w:rPr>
          <w:rFonts w:ascii="Times New Roman" w:hAnsi="Times New Roman"/>
          <w:sz w:val="24"/>
          <w:szCs w:val="24"/>
        </w:rPr>
        <w:t>»</w:t>
      </w:r>
      <w:r w:rsidRPr="00A017EE">
        <w:rPr>
          <w:rFonts w:ascii="Times New Roman" w:hAnsi="Times New Roman"/>
          <w:sz w:val="24"/>
          <w:szCs w:val="24"/>
        </w:rPr>
        <w:t xml:space="preserve"> были внесены изменения в административный регламент муниципальной </w:t>
      </w:r>
      <w:r w:rsidRPr="00A017EE">
        <w:rPr>
          <w:rFonts w:ascii="Times New Roman" w:hAnsi="Times New Roman"/>
          <w:sz w:val="24"/>
          <w:szCs w:val="24"/>
        </w:rPr>
        <w:lastRenderedPageBreak/>
        <w:t xml:space="preserve">услуги </w:t>
      </w:r>
      <w:r w:rsidR="00B06764">
        <w:rPr>
          <w:rFonts w:ascii="Times New Roman" w:hAnsi="Times New Roman"/>
          <w:sz w:val="24"/>
          <w:szCs w:val="24"/>
        </w:rPr>
        <w:t>«</w:t>
      </w:r>
      <w:r w:rsidRPr="00A017EE">
        <w:rPr>
          <w:rFonts w:ascii="Times New Roman" w:hAnsi="Times New Roman"/>
          <w:sz w:val="24"/>
          <w:szCs w:val="24"/>
        </w:rPr>
        <w:t>Предоставление муниципальной финансовой поддержки развитию сельскохозяйственного производства в городе Когалыме</w:t>
      </w:r>
      <w:r w:rsidR="00B06764">
        <w:rPr>
          <w:rFonts w:ascii="Times New Roman" w:hAnsi="Times New Roman"/>
          <w:sz w:val="24"/>
          <w:szCs w:val="24"/>
        </w:rPr>
        <w:t>»</w:t>
      </w:r>
      <w:r w:rsidRPr="00A017EE">
        <w:rPr>
          <w:rFonts w:ascii="Times New Roman" w:hAnsi="Times New Roman"/>
          <w:sz w:val="24"/>
          <w:szCs w:val="24"/>
        </w:rPr>
        <w:t xml:space="preserve">. </w:t>
      </w:r>
    </w:p>
    <w:p w:rsidR="00F22B8C" w:rsidRPr="00A017EE" w:rsidRDefault="00F22B8C" w:rsidP="00F22B8C">
      <w:pPr>
        <w:spacing w:after="0" w:line="360" w:lineRule="auto"/>
        <w:ind w:firstLine="709"/>
        <w:jc w:val="both"/>
        <w:rPr>
          <w:rFonts w:ascii="Times New Roman" w:hAnsi="Times New Roman"/>
          <w:sz w:val="24"/>
          <w:szCs w:val="24"/>
        </w:rPr>
      </w:pPr>
      <w:r w:rsidRPr="00A017EE">
        <w:rPr>
          <w:rFonts w:ascii="Times New Roman" w:hAnsi="Times New Roman"/>
          <w:sz w:val="24"/>
          <w:szCs w:val="24"/>
        </w:rPr>
        <w:t>В связи с изменениями действующего законодательства Российской Федерации и ХМАО</w:t>
      </w:r>
      <w:r w:rsidR="00130D02">
        <w:rPr>
          <w:rFonts w:ascii="Times New Roman" w:hAnsi="Times New Roman"/>
          <w:sz w:val="24"/>
          <w:szCs w:val="24"/>
        </w:rPr>
        <w:t xml:space="preserve"> </w:t>
      </w:r>
      <w:r w:rsidRPr="00A017EE">
        <w:rPr>
          <w:rFonts w:ascii="Times New Roman" w:hAnsi="Times New Roman"/>
          <w:sz w:val="24"/>
          <w:szCs w:val="24"/>
        </w:rPr>
        <w:t>-</w:t>
      </w:r>
      <w:r w:rsidR="00130D02">
        <w:rPr>
          <w:rFonts w:ascii="Times New Roman" w:hAnsi="Times New Roman"/>
          <w:sz w:val="24"/>
          <w:szCs w:val="24"/>
        </w:rPr>
        <w:t xml:space="preserve"> Югры внесены изменения в р</w:t>
      </w:r>
      <w:r w:rsidRPr="00A017EE">
        <w:rPr>
          <w:rFonts w:ascii="Times New Roman" w:hAnsi="Times New Roman"/>
          <w:sz w:val="24"/>
          <w:szCs w:val="24"/>
        </w:rPr>
        <w:t xml:space="preserve">ешение Думы города Когалыма от 24.06.2011 №58-ГД </w:t>
      </w:r>
      <w:r w:rsidR="00B06764">
        <w:rPr>
          <w:rFonts w:ascii="Times New Roman" w:hAnsi="Times New Roman"/>
          <w:sz w:val="24"/>
          <w:szCs w:val="24"/>
        </w:rPr>
        <w:t>«</w:t>
      </w:r>
      <w:r w:rsidRPr="00A017EE">
        <w:rPr>
          <w:rFonts w:ascii="Times New Roman" w:hAnsi="Times New Roman"/>
          <w:sz w:val="24"/>
          <w:szCs w:val="24"/>
        </w:rPr>
        <w:t>Об утверждении перечня услуг, которые являются необходимыми и обязательными для предоставления органами местного самоуправления города Когалыма муниципальных услуг, а также порядка определения размера платы за оказание таких услуг</w:t>
      </w:r>
      <w:r w:rsidR="00B06764">
        <w:rPr>
          <w:rFonts w:ascii="Times New Roman" w:hAnsi="Times New Roman"/>
          <w:sz w:val="24"/>
          <w:szCs w:val="24"/>
        </w:rPr>
        <w:t>»</w:t>
      </w:r>
      <w:r w:rsidRPr="00A017EE">
        <w:rPr>
          <w:rFonts w:ascii="Times New Roman" w:hAnsi="Times New Roman"/>
          <w:sz w:val="24"/>
          <w:szCs w:val="24"/>
        </w:rPr>
        <w:t>.</w:t>
      </w:r>
    </w:p>
    <w:p w:rsidR="00F22B8C" w:rsidRPr="00A017EE" w:rsidRDefault="00F22B8C" w:rsidP="00F22B8C">
      <w:pPr>
        <w:spacing w:after="0" w:line="360" w:lineRule="auto"/>
        <w:ind w:firstLine="709"/>
        <w:jc w:val="both"/>
        <w:rPr>
          <w:rFonts w:ascii="Times New Roman" w:hAnsi="Times New Roman"/>
          <w:sz w:val="24"/>
          <w:szCs w:val="24"/>
        </w:rPr>
      </w:pPr>
      <w:r w:rsidRPr="00A017EE">
        <w:rPr>
          <w:rFonts w:ascii="Times New Roman" w:hAnsi="Times New Roman"/>
          <w:sz w:val="24"/>
          <w:szCs w:val="24"/>
        </w:rPr>
        <w:t>Проведена работа по приведению реестра муниципальных услуг города Когалыма в соответствие с типовым перечнем муниципальных услуг ХМАО</w:t>
      </w:r>
      <w:r w:rsidR="00130D02">
        <w:rPr>
          <w:rFonts w:ascii="Times New Roman" w:hAnsi="Times New Roman"/>
          <w:sz w:val="24"/>
          <w:szCs w:val="24"/>
        </w:rPr>
        <w:t xml:space="preserve"> </w:t>
      </w:r>
      <w:r w:rsidRPr="00A017EE">
        <w:rPr>
          <w:rFonts w:ascii="Times New Roman" w:hAnsi="Times New Roman"/>
          <w:sz w:val="24"/>
          <w:szCs w:val="24"/>
        </w:rPr>
        <w:t>-</w:t>
      </w:r>
      <w:r w:rsidR="00130D02">
        <w:rPr>
          <w:rFonts w:ascii="Times New Roman" w:hAnsi="Times New Roman"/>
          <w:sz w:val="24"/>
          <w:szCs w:val="24"/>
        </w:rPr>
        <w:t xml:space="preserve"> </w:t>
      </w:r>
      <w:r w:rsidRPr="00A017EE">
        <w:rPr>
          <w:rFonts w:ascii="Times New Roman" w:hAnsi="Times New Roman"/>
          <w:sz w:val="24"/>
          <w:szCs w:val="24"/>
        </w:rPr>
        <w:t>Югры. Реестр содержит информацию о 35 муниципальных услугах, предоставляемых структурными подразделениями Администрации города Когалыма, и 10 услугах, предоставляемых в электронном виде муниципальными учреждениями и другими организациями, в которых размещается муниципальное задание (заказ).</w:t>
      </w:r>
    </w:p>
    <w:p w:rsidR="00F22B8C" w:rsidRPr="00A017EE" w:rsidRDefault="00F22B8C" w:rsidP="00F22B8C">
      <w:pPr>
        <w:spacing w:after="0" w:line="360" w:lineRule="auto"/>
        <w:ind w:firstLine="709"/>
        <w:jc w:val="both"/>
        <w:rPr>
          <w:rFonts w:ascii="Times New Roman" w:hAnsi="Times New Roman"/>
          <w:sz w:val="24"/>
          <w:szCs w:val="24"/>
        </w:rPr>
      </w:pPr>
      <w:r w:rsidRPr="00A017EE">
        <w:rPr>
          <w:rFonts w:ascii="Times New Roman" w:hAnsi="Times New Roman"/>
          <w:sz w:val="24"/>
          <w:szCs w:val="24"/>
        </w:rPr>
        <w:t>Информация обо всех муниципальных услугах, административных регламентах предоставления муниципальных услуг, стандартах качества предоставления муниципальных услуг, услугах, которые являются необходимыми и обязательными для предоставления муниципальных услуг, размещена в региональной информационной системе ХМАО</w:t>
      </w:r>
      <w:r w:rsidR="00130D02">
        <w:rPr>
          <w:rFonts w:ascii="Times New Roman" w:hAnsi="Times New Roman"/>
          <w:sz w:val="24"/>
          <w:szCs w:val="24"/>
        </w:rPr>
        <w:t xml:space="preserve"> </w:t>
      </w:r>
      <w:r w:rsidRPr="00A017EE">
        <w:rPr>
          <w:rFonts w:ascii="Times New Roman" w:hAnsi="Times New Roman"/>
          <w:sz w:val="24"/>
          <w:szCs w:val="24"/>
        </w:rPr>
        <w:t>-</w:t>
      </w:r>
      <w:r w:rsidR="00130D02">
        <w:rPr>
          <w:rFonts w:ascii="Times New Roman" w:hAnsi="Times New Roman"/>
          <w:sz w:val="24"/>
          <w:szCs w:val="24"/>
        </w:rPr>
        <w:t xml:space="preserve"> </w:t>
      </w:r>
      <w:r w:rsidRPr="00A017EE">
        <w:rPr>
          <w:rFonts w:ascii="Times New Roman" w:hAnsi="Times New Roman"/>
          <w:sz w:val="24"/>
          <w:szCs w:val="24"/>
        </w:rPr>
        <w:t xml:space="preserve">Югры </w:t>
      </w:r>
      <w:r w:rsidR="00B06764">
        <w:rPr>
          <w:rFonts w:ascii="Times New Roman" w:hAnsi="Times New Roman"/>
          <w:sz w:val="24"/>
          <w:szCs w:val="24"/>
        </w:rPr>
        <w:t>«</w:t>
      </w:r>
      <w:r w:rsidRPr="00A017EE">
        <w:rPr>
          <w:rFonts w:ascii="Times New Roman" w:hAnsi="Times New Roman"/>
          <w:sz w:val="24"/>
          <w:szCs w:val="24"/>
        </w:rPr>
        <w:t>Реестр государственных и муниципальных услуг (функций) ХМАО</w:t>
      </w:r>
      <w:r w:rsidR="00130D02">
        <w:rPr>
          <w:rFonts w:ascii="Times New Roman" w:hAnsi="Times New Roman"/>
          <w:sz w:val="24"/>
          <w:szCs w:val="24"/>
        </w:rPr>
        <w:t xml:space="preserve"> </w:t>
      </w:r>
      <w:r w:rsidRPr="00A017EE">
        <w:rPr>
          <w:rFonts w:ascii="Times New Roman" w:hAnsi="Times New Roman"/>
          <w:sz w:val="24"/>
          <w:szCs w:val="24"/>
        </w:rPr>
        <w:t>-</w:t>
      </w:r>
      <w:r w:rsidR="00130D02">
        <w:rPr>
          <w:rFonts w:ascii="Times New Roman" w:hAnsi="Times New Roman"/>
          <w:sz w:val="24"/>
          <w:szCs w:val="24"/>
        </w:rPr>
        <w:t xml:space="preserve"> </w:t>
      </w:r>
      <w:r w:rsidRPr="00A017EE">
        <w:rPr>
          <w:rFonts w:ascii="Times New Roman" w:hAnsi="Times New Roman"/>
          <w:sz w:val="24"/>
          <w:szCs w:val="24"/>
        </w:rPr>
        <w:t>Югры</w:t>
      </w:r>
      <w:r w:rsidR="00B06764">
        <w:rPr>
          <w:rFonts w:ascii="Times New Roman" w:hAnsi="Times New Roman"/>
          <w:sz w:val="24"/>
          <w:szCs w:val="24"/>
        </w:rPr>
        <w:t>»</w:t>
      </w:r>
      <w:r w:rsidRPr="00A017EE">
        <w:rPr>
          <w:rFonts w:ascii="Times New Roman" w:hAnsi="Times New Roman"/>
          <w:sz w:val="24"/>
          <w:szCs w:val="24"/>
        </w:rPr>
        <w:t xml:space="preserve"> </w:t>
      </w:r>
      <w:hyperlink r:id="rId16" w:history="1">
        <w:r w:rsidRPr="00A017EE">
          <w:rPr>
            <w:rFonts w:ascii="Times New Roman" w:hAnsi="Times New Roman"/>
            <w:sz w:val="24"/>
            <w:szCs w:val="24"/>
          </w:rPr>
          <w:t>www.rrgu.admhmao.ru</w:t>
        </w:r>
      </w:hyperlink>
      <w:r w:rsidRPr="00A017EE">
        <w:rPr>
          <w:rFonts w:ascii="Times New Roman" w:hAnsi="Times New Roman"/>
          <w:sz w:val="24"/>
          <w:szCs w:val="24"/>
        </w:rPr>
        <w:t xml:space="preserve">, Портале государственных услуг </w:t>
      </w:r>
      <w:hyperlink r:id="rId17" w:history="1">
        <w:r w:rsidRPr="00A017EE">
          <w:rPr>
            <w:rFonts w:ascii="Times New Roman" w:hAnsi="Times New Roman"/>
            <w:sz w:val="24"/>
            <w:szCs w:val="24"/>
          </w:rPr>
          <w:t>www.gosuslugi.ru</w:t>
        </w:r>
      </w:hyperlink>
      <w:r w:rsidRPr="00A017EE">
        <w:rPr>
          <w:rFonts w:ascii="Times New Roman" w:hAnsi="Times New Roman"/>
          <w:sz w:val="24"/>
          <w:szCs w:val="24"/>
        </w:rPr>
        <w:t xml:space="preserve"> и на официальном сайте Администрации города Когалыма в сети </w:t>
      </w:r>
      <w:r w:rsidR="00B06764">
        <w:rPr>
          <w:rFonts w:ascii="Times New Roman" w:hAnsi="Times New Roman"/>
          <w:sz w:val="24"/>
          <w:szCs w:val="24"/>
        </w:rPr>
        <w:t>«</w:t>
      </w:r>
      <w:r w:rsidRPr="00A017EE">
        <w:rPr>
          <w:rFonts w:ascii="Times New Roman" w:hAnsi="Times New Roman"/>
          <w:sz w:val="24"/>
          <w:szCs w:val="24"/>
        </w:rPr>
        <w:t>Интернет</w:t>
      </w:r>
      <w:r w:rsidR="00B06764">
        <w:rPr>
          <w:rFonts w:ascii="Times New Roman" w:hAnsi="Times New Roman"/>
          <w:sz w:val="24"/>
          <w:szCs w:val="24"/>
        </w:rPr>
        <w:t>»</w:t>
      </w:r>
      <w:r w:rsidRPr="00A017EE">
        <w:rPr>
          <w:rFonts w:ascii="Times New Roman" w:hAnsi="Times New Roman"/>
          <w:sz w:val="24"/>
          <w:szCs w:val="24"/>
        </w:rPr>
        <w:t xml:space="preserve"> </w:t>
      </w:r>
      <w:hyperlink r:id="rId18" w:history="1">
        <w:r w:rsidRPr="00A017EE">
          <w:rPr>
            <w:rFonts w:ascii="Times New Roman" w:hAnsi="Times New Roman"/>
            <w:sz w:val="24"/>
            <w:szCs w:val="24"/>
          </w:rPr>
          <w:t>www.admkogalym.ru</w:t>
        </w:r>
      </w:hyperlink>
      <w:r w:rsidRPr="00A017EE">
        <w:rPr>
          <w:rFonts w:ascii="Times New Roman" w:hAnsi="Times New Roman"/>
          <w:sz w:val="24"/>
          <w:szCs w:val="24"/>
        </w:rPr>
        <w:t xml:space="preserve"> (раздел </w:t>
      </w:r>
      <w:r w:rsidR="00B06764">
        <w:rPr>
          <w:rFonts w:ascii="Times New Roman" w:hAnsi="Times New Roman"/>
          <w:sz w:val="24"/>
          <w:szCs w:val="24"/>
        </w:rPr>
        <w:t>«</w:t>
      </w:r>
      <w:r w:rsidRPr="00A017EE">
        <w:rPr>
          <w:rFonts w:ascii="Times New Roman" w:hAnsi="Times New Roman"/>
          <w:sz w:val="24"/>
          <w:szCs w:val="24"/>
        </w:rPr>
        <w:t>Социальная сфера</w:t>
      </w:r>
      <w:r w:rsidR="00B06764">
        <w:rPr>
          <w:rFonts w:ascii="Times New Roman" w:hAnsi="Times New Roman"/>
          <w:sz w:val="24"/>
          <w:szCs w:val="24"/>
        </w:rPr>
        <w:t>»</w:t>
      </w:r>
      <w:r w:rsidRPr="00A017EE">
        <w:rPr>
          <w:rFonts w:ascii="Times New Roman" w:hAnsi="Times New Roman"/>
          <w:sz w:val="24"/>
          <w:szCs w:val="24"/>
        </w:rPr>
        <w:t>).</w:t>
      </w:r>
    </w:p>
    <w:p w:rsidR="00F22B8C" w:rsidRPr="00A017EE" w:rsidRDefault="00F22B8C" w:rsidP="00F22B8C">
      <w:pPr>
        <w:spacing w:after="0" w:line="360" w:lineRule="auto"/>
        <w:ind w:firstLine="709"/>
        <w:jc w:val="both"/>
        <w:rPr>
          <w:rFonts w:ascii="Times New Roman" w:hAnsi="Times New Roman"/>
          <w:sz w:val="24"/>
          <w:szCs w:val="24"/>
        </w:rPr>
      </w:pPr>
      <w:r w:rsidRPr="00A017EE">
        <w:rPr>
          <w:rFonts w:ascii="Times New Roman" w:hAnsi="Times New Roman"/>
          <w:sz w:val="24"/>
          <w:szCs w:val="24"/>
        </w:rPr>
        <w:t xml:space="preserve">Дополнительно на официальном сайте Администрации города Когалыма </w:t>
      </w:r>
      <w:r w:rsidR="00130D02">
        <w:rPr>
          <w:rFonts w:ascii="Times New Roman" w:hAnsi="Times New Roman"/>
          <w:sz w:val="24"/>
          <w:szCs w:val="24"/>
        </w:rPr>
        <w:t xml:space="preserve">в сети </w:t>
      </w:r>
      <w:r w:rsidR="00B06764">
        <w:rPr>
          <w:rFonts w:ascii="Times New Roman" w:hAnsi="Times New Roman"/>
          <w:sz w:val="24"/>
          <w:szCs w:val="24"/>
        </w:rPr>
        <w:t>«</w:t>
      </w:r>
      <w:r w:rsidR="00130D02">
        <w:rPr>
          <w:rFonts w:ascii="Times New Roman" w:hAnsi="Times New Roman"/>
          <w:sz w:val="24"/>
          <w:szCs w:val="24"/>
        </w:rPr>
        <w:t>Интернет</w:t>
      </w:r>
      <w:r w:rsidR="00B06764">
        <w:rPr>
          <w:rFonts w:ascii="Times New Roman" w:hAnsi="Times New Roman"/>
          <w:sz w:val="24"/>
          <w:szCs w:val="24"/>
        </w:rPr>
        <w:t>»</w:t>
      </w:r>
      <w:r w:rsidR="00130D02">
        <w:rPr>
          <w:rFonts w:ascii="Times New Roman" w:hAnsi="Times New Roman"/>
          <w:sz w:val="24"/>
          <w:szCs w:val="24"/>
        </w:rPr>
        <w:t xml:space="preserve"> </w:t>
      </w:r>
      <w:hyperlink r:id="rId19" w:history="1">
        <w:r w:rsidRPr="00A017EE">
          <w:rPr>
            <w:rFonts w:ascii="Times New Roman" w:hAnsi="Times New Roman"/>
            <w:sz w:val="24"/>
            <w:szCs w:val="24"/>
          </w:rPr>
          <w:t>www.admkogalym.ru</w:t>
        </w:r>
      </w:hyperlink>
      <w:r w:rsidRPr="00A017EE">
        <w:rPr>
          <w:rFonts w:ascii="Times New Roman" w:hAnsi="Times New Roman"/>
          <w:sz w:val="24"/>
          <w:szCs w:val="24"/>
        </w:rPr>
        <w:t xml:space="preserve"> и официальных сайтах культурных учреждений города Когалыма представлена информация о 15 муниципальных услуг</w:t>
      </w:r>
      <w:r w:rsidR="00E64691">
        <w:rPr>
          <w:rFonts w:ascii="Times New Roman" w:hAnsi="Times New Roman"/>
          <w:sz w:val="24"/>
          <w:szCs w:val="24"/>
        </w:rPr>
        <w:t>ах</w:t>
      </w:r>
      <w:r w:rsidRPr="00A017EE">
        <w:rPr>
          <w:rFonts w:ascii="Times New Roman" w:hAnsi="Times New Roman"/>
          <w:sz w:val="24"/>
          <w:szCs w:val="24"/>
        </w:rPr>
        <w:t>.</w:t>
      </w:r>
    </w:p>
    <w:p w:rsidR="00F22B8C" w:rsidRPr="00A017EE" w:rsidRDefault="00F22B8C" w:rsidP="00F22B8C">
      <w:pPr>
        <w:spacing w:after="0" w:line="360" w:lineRule="auto"/>
        <w:ind w:firstLine="709"/>
        <w:jc w:val="both"/>
        <w:rPr>
          <w:rFonts w:ascii="Times New Roman" w:hAnsi="Times New Roman"/>
          <w:sz w:val="24"/>
          <w:szCs w:val="24"/>
        </w:rPr>
      </w:pPr>
      <w:r w:rsidRPr="00A017EE">
        <w:rPr>
          <w:rFonts w:ascii="Times New Roman" w:hAnsi="Times New Roman"/>
          <w:sz w:val="24"/>
          <w:szCs w:val="24"/>
        </w:rPr>
        <w:t xml:space="preserve">На официальном сайте управления образования Администрации города Когалыма </w:t>
      </w:r>
      <w:hyperlink r:id="rId20" w:history="1">
        <w:r w:rsidRPr="00A017EE">
          <w:rPr>
            <w:rFonts w:ascii="Times New Roman" w:hAnsi="Times New Roman"/>
            <w:sz w:val="24"/>
            <w:szCs w:val="24"/>
          </w:rPr>
          <w:t>www.uokogalym.ru</w:t>
        </w:r>
      </w:hyperlink>
      <w:r w:rsidRPr="00A017EE">
        <w:rPr>
          <w:rFonts w:ascii="Times New Roman" w:hAnsi="Times New Roman"/>
          <w:sz w:val="24"/>
          <w:szCs w:val="24"/>
        </w:rPr>
        <w:t xml:space="preserve"> на базе программного обеспечения </w:t>
      </w:r>
      <w:r w:rsidR="00B06764">
        <w:rPr>
          <w:rFonts w:ascii="Times New Roman" w:hAnsi="Times New Roman"/>
          <w:sz w:val="24"/>
          <w:szCs w:val="24"/>
        </w:rPr>
        <w:t>«</w:t>
      </w:r>
      <w:r w:rsidRPr="00A017EE">
        <w:rPr>
          <w:rFonts w:ascii="Times New Roman" w:hAnsi="Times New Roman"/>
          <w:sz w:val="24"/>
          <w:szCs w:val="24"/>
        </w:rPr>
        <w:t>Аверс</w:t>
      </w:r>
      <w:r w:rsidR="00B06764">
        <w:rPr>
          <w:rFonts w:ascii="Times New Roman" w:hAnsi="Times New Roman"/>
          <w:sz w:val="24"/>
          <w:szCs w:val="24"/>
        </w:rPr>
        <w:t>»</w:t>
      </w:r>
      <w:r w:rsidRPr="00A017EE">
        <w:rPr>
          <w:rFonts w:ascii="Times New Roman" w:hAnsi="Times New Roman"/>
          <w:sz w:val="24"/>
          <w:szCs w:val="24"/>
        </w:rPr>
        <w:t xml:space="preserve"> и официальных сайтах общеобразовательных организаций, дошкольных образовательных организаций и организаций дополнительного образования организовано предоставление в электронном виде 5 муниципальных услуг.</w:t>
      </w:r>
    </w:p>
    <w:p w:rsidR="00F22B8C" w:rsidRPr="00A017EE" w:rsidRDefault="00F22B8C" w:rsidP="00F22B8C">
      <w:pPr>
        <w:spacing w:after="0" w:line="360" w:lineRule="auto"/>
        <w:ind w:firstLine="709"/>
        <w:jc w:val="both"/>
        <w:rPr>
          <w:rFonts w:ascii="Times New Roman" w:hAnsi="Times New Roman"/>
          <w:sz w:val="24"/>
          <w:szCs w:val="24"/>
        </w:rPr>
      </w:pPr>
      <w:r w:rsidRPr="00A017EE">
        <w:rPr>
          <w:rFonts w:ascii="Times New Roman" w:hAnsi="Times New Roman"/>
          <w:sz w:val="24"/>
          <w:szCs w:val="24"/>
        </w:rPr>
        <w:t xml:space="preserve">Структурными подразделениями Администрации города Когалыма и муниципальными учреждениями города Когалыма была продолжена работа по увеличению количества услуг, предоставленных в электронном виде. В 2014 году в электронном виде было оказано 22 359 </w:t>
      </w:r>
      <w:r w:rsidR="00650013">
        <w:rPr>
          <w:rFonts w:ascii="Times New Roman" w:hAnsi="Times New Roman"/>
          <w:sz w:val="24"/>
          <w:szCs w:val="24"/>
        </w:rPr>
        <w:t>услуг, что составило 67</w:t>
      </w:r>
      <w:r w:rsidRPr="00A017EE">
        <w:rPr>
          <w:rFonts w:ascii="Times New Roman" w:hAnsi="Times New Roman"/>
          <w:sz w:val="24"/>
          <w:szCs w:val="24"/>
        </w:rPr>
        <w:t xml:space="preserve">% от общего количества оказанных услуг. Для </w:t>
      </w:r>
      <w:r w:rsidRPr="00A017EE">
        <w:rPr>
          <w:rFonts w:ascii="Times New Roman" w:hAnsi="Times New Roman"/>
          <w:sz w:val="24"/>
          <w:szCs w:val="24"/>
        </w:rPr>
        <w:lastRenderedPageBreak/>
        <w:t xml:space="preserve">сравнения, в 2013 году в электронном виде было оказано 20 652 услуги, что составило 64% из общего количества оказанных услуг.    </w:t>
      </w:r>
    </w:p>
    <w:p w:rsidR="00F22B8C" w:rsidRPr="00A017EE" w:rsidRDefault="00F22B8C" w:rsidP="00F22B8C">
      <w:pPr>
        <w:spacing w:after="0" w:line="360" w:lineRule="auto"/>
        <w:ind w:firstLine="709"/>
        <w:jc w:val="both"/>
        <w:rPr>
          <w:rFonts w:ascii="Times New Roman" w:hAnsi="Times New Roman"/>
          <w:sz w:val="24"/>
          <w:szCs w:val="24"/>
        </w:rPr>
      </w:pPr>
      <w:r w:rsidRPr="00A017EE">
        <w:rPr>
          <w:rFonts w:ascii="Times New Roman" w:hAnsi="Times New Roman"/>
          <w:sz w:val="24"/>
          <w:szCs w:val="24"/>
        </w:rPr>
        <w:t xml:space="preserve">В рамках реализации требований Федерального закона Российской Федерации от 27.07.2010 №210-ФЗ </w:t>
      </w:r>
      <w:r w:rsidR="00B06764">
        <w:rPr>
          <w:rFonts w:ascii="Times New Roman" w:hAnsi="Times New Roman"/>
          <w:sz w:val="24"/>
          <w:szCs w:val="24"/>
        </w:rPr>
        <w:t>«</w:t>
      </w:r>
      <w:r w:rsidRPr="00A017EE">
        <w:rPr>
          <w:rFonts w:ascii="Times New Roman" w:hAnsi="Times New Roman"/>
          <w:sz w:val="24"/>
          <w:szCs w:val="24"/>
        </w:rPr>
        <w:t>Об организации предоставления государственных и муниципальных услуг</w:t>
      </w:r>
      <w:r w:rsidR="00B06764">
        <w:rPr>
          <w:rFonts w:ascii="Times New Roman" w:hAnsi="Times New Roman"/>
          <w:sz w:val="24"/>
          <w:szCs w:val="24"/>
        </w:rPr>
        <w:t>»</w:t>
      </w:r>
      <w:r w:rsidRPr="00A017EE">
        <w:rPr>
          <w:rFonts w:ascii="Times New Roman" w:hAnsi="Times New Roman"/>
          <w:sz w:val="24"/>
          <w:szCs w:val="24"/>
        </w:rPr>
        <w:t xml:space="preserve"> была продолжена работа по подключению рабочих мест сотрудников Администрации города Когалыма, ответственных за предоставление муниципальных услуг к региональному сегменту системы межведомственного электронного взаимодействия (СМЭВ), с помощью которой специалисты Администрации города Когалыма имеют возможность направлять в электронной форме межведомственные запросы в федеральные органы исполнительной власти, исполнительные органы государственной власти и органы местного самоуправления  при оказании 29 муниципальных услуг.</w:t>
      </w:r>
    </w:p>
    <w:p w:rsidR="00F22B8C" w:rsidRPr="00A017EE" w:rsidRDefault="00F22B8C" w:rsidP="00F22B8C">
      <w:pPr>
        <w:spacing w:after="0" w:line="360" w:lineRule="auto"/>
        <w:ind w:firstLine="709"/>
        <w:jc w:val="both"/>
        <w:rPr>
          <w:rFonts w:ascii="Times New Roman" w:hAnsi="Times New Roman"/>
          <w:sz w:val="24"/>
          <w:szCs w:val="24"/>
        </w:rPr>
      </w:pPr>
      <w:r w:rsidRPr="00A017EE">
        <w:rPr>
          <w:rFonts w:ascii="Times New Roman" w:hAnsi="Times New Roman"/>
          <w:sz w:val="24"/>
          <w:szCs w:val="24"/>
        </w:rPr>
        <w:t xml:space="preserve">Также была продолжена работа по подключению рабочих мест сотрудников Администрации города Когалыма, ответственных за предоставление платных государственных и муниципальных услуг, к государственной информационной системе о государственных и муниципальных платежах (ГИС ГМП). </w:t>
      </w:r>
    </w:p>
    <w:p w:rsidR="00F22B8C" w:rsidRPr="00A017EE" w:rsidRDefault="00F22B8C" w:rsidP="00F22B8C">
      <w:pPr>
        <w:spacing w:after="0" w:line="360" w:lineRule="auto"/>
        <w:ind w:firstLine="709"/>
        <w:jc w:val="both"/>
        <w:rPr>
          <w:rFonts w:ascii="Times New Roman" w:hAnsi="Times New Roman"/>
          <w:sz w:val="24"/>
          <w:szCs w:val="24"/>
        </w:rPr>
      </w:pPr>
      <w:r w:rsidRPr="00A017EE">
        <w:rPr>
          <w:rFonts w:ascii="Times New Roman" w:hAnsi="Times New Roman"/>
          <w:sz w:val="24"/>
          <w:szCs w:val="24"/>
        </w:rPr>
        <w:t xml:space="preserve">29 марта 2014 года в городе Когалыме было открыто муниципальное автономное учреждение </w:t>
      </w:r>
      <w:r w:rsidR="00B06764">
        <w:rPr>
          <w:rFonts w:ascii="Times New Roman" w:hAnsi="Times New Roman"/>
          <w:sz w:val="24"/>
          <w:szCs w:val="24"/>
        </w:rPr>
        <w:t>«</w:t>
      </w:r>
      <w:r w:rsidRPr="00A017EE">
        <w:rPr>
          <w:rFonts w:ascii="Times New Roman" w:hAnsi="Times New Roman"/>
          <w:sz w:val="24"/>
          <w:szCs w:val="24"/>
        </w:rPr>
        <w:t>Многофункциональный центр предоставления государственных и муниципальных услуг</w:t>
      </w:r>
      <w:r w:rsidR="00B06764">
        <w:rPr>
          <w:rFonts w:ascii="Times New Roman" w:hAnsi="Times New Roman"/>
          <w:sz w:val="24"/>
          <w:szCs w:val="24"/>
        </w:rPr>
        <w:t>»</w:t>
      </w:r>
      <w:r w:rsidRPr="00A017EE">
        <w:rPr>
          <w:rFonts w:ascii="Times New Roman" w:hAnsi="Times New Roman"/>
          <w:sz w:val="24"/>
          <w:szCs w:val="24"/>
        </w:rPr>
        <w:t xml:space="preserve"> (далее – МФЦ, учреждение). </w:t>
      </w:r>
    </w:p>
    <w:p w:rsidR="00F22B8C" w:rsidRPr="00A017EE" w:rsidRDefault="00F22B8C" w:rsidP="00F22B8C">
      <w:pPr>
        <w:spacing w:after="0" w:line="360" w:lineRule="auto"/>
        <w:ind w:firstLine="709"/>
        <w:jc w:val="both"/>
        <w:rPr>
          <w:rFonts w:ascii="Times New Roman" w:hAnsi="Times New Roman"/>
          <w:sz w:val="24"/>
          <w:szCs w:val="24"/>
        </w:rPr>
      </w:pPr>
      <w:r w:rsidRPr="00A017EE">
        <w:rPr>
          <w:rFonts w:ascii="Times New Roman" w:hAnsi="Times New Roman"/>
          <w:sz w:val="24"/>
          <w:szCs w:val="24"/>
        </w:rPr>
        <w:t>Целями учреждения являются: развитие и совершенствование форм межведомственного взаимодействия, упрощение процедуры получения государственных и муниципальных услуг, а также повышение комфортности, качества, удовлетворенности получателей государственных и муниципальных услуг.</w:t>
      </w:r>
    </w:p>
    <w:p w:rsidR="00F22B8C" w:rsidRDefault="00F22B8C" w:rsidP="00F22B8C">
      <w:pPr>
        <w:spacing w:after="0" w:line="360" w:lineRule="auto"/>
        <w:ind w:firstLine="709"/>
        <w:jc w:val="both"/>
        <w:rPr>
          <w:rFonts w:ascii="Times New Roman" w:hAnsi="Times New Roman"/>
          <w:sz w:val="24"/>
          <w:szCs w:val="24"/>
        </w:rPr>
      </w:pPr>
      <w:r w:rsidRPr="00A017EE">
        <w:rPr>
          <w:rFonts w:ascii="Times New Roman" w:hAnsi="Times New Roman"/>
          <w:sz w:val="24"/>
          <w:szCs w:val="24"/>
        </w:rPr>
        <w:t xml:space="preserve">В МФЦ функционирует система электронной очереди </w:t>
      </w:r>
      <w:r w:rsidR="00B06764">
        <w:rPr>
          <w:rFonts w:ascii="Times New Roman" w:hAnsi="Times New Roman"/>
          <w:sz w:val="24"/>
          <w:szCs w:val="24"/>
        </w:rPr>
        <w:t>«</w:t>
      </w:r>
      <w:r w:rsidRPr="00A017EE">
        <w:rPr>
          <w:rFonts w:ascii="Times New Roman" w:hAnsi="Times New Roman"/>
          <w:sz w:val="24"/>
          <w:szCs w:val="24"/>
        </w:rPr>
        <w:t>Энтер</w:t>
      </w:r>
      <w:r w:rsidR="00B06764">
        <w:rPr>
          <w:rFonts w:ascii="Times New Roman" w:hAnsi="Times New Roman"/>
          <w:sz w:val="24"/>
          <w:szCs w:val="24"/>
        </w:rPr>
        <w:t>»</w:t>
      </w:r>
      <w:r w:rsidRPr="00A017EE">
        <w:rPr>
          <w:rFonts w:ascii="Times New Roman" w:hAnsi="Times New Roman"/>
          <w:sz w:val="24"/>
          <w:szCs w:val="24"/>
        </w:rPr>
        <w:t xml:space="preserve">, имеется информационный киоск для обеспечения доступа к Порталу государственных услуг, платежный терминал Сбербанка для оплаты государственной пошлины и налогов, услуг связи, жилищно-коммунальных услуг, банкомат ОАО Банка </w:t>
      </w:r>
      <w:r w:rsidR="00B06764">
        <w:rPr>
          <w:rFonts w:ascii="Times New Roman" w:hAnsi="Times New Roman"/>
          <w:sz w:val="24"/>
          <w:szCs w:val="24"/>
        </w:rPr>
        <w:t>«</w:t>
      </w:r>
      <w:r w:rsidRPr="00A017EE">
        <w:rPr>
          <w:rFonts w:ascii="Times New Roman" w:hAnsi="Times New Roman"/>
          <w:sz w:val="24"/>
          <w:szCs w:val="24"/>
        </w:rPr>
        <w:t>Петрокоммерц</w:t>
      </w:r>
      <w:r w:rsidR="00B06764">
        <w:rPr>
          <w:rFonts w:ascii="Times New Roman" w:hAnsi="Times New Roman"/>
          <w:sz w:val="24"/>
          <w:szCs w:val="24"/>
        </w:rPr>
        <w:t>»</w:t>
      </w:r>
      <w:r w:rsidRPr="00A017EE">
        <w:rPr>
          <w:rFonts w:ascii="Times New Roman" w:hAnsi="Times New Roman"/>
          <w:sz w:val="24"/>
          <w:szCs w:val="24"/>
        </w:rPr>
        <w:t xml:space="preserve">, детский уголок. Для обеспечения доступности услуг маломобильным группам населения предусмотрен специальный подъемник для инвалидов, входная группа оборудована пандусом, специальные туалетные комнаты. На базе МФЦ в 2014 году была организована выдача полисов обязательного медицинского страхования с привлечением страховой медицинской компании </w:t>
      </w:r>
      <w:r w:rsidR="00B06764">
        <w:rPr>
          <w:rFonts w:ascii="Times New Roman" w:hAnsi="Times New Roman"/>
          <w:sz w:val="24"/>
          <w:szCs w:val="24"/>
        </w:rPr>
        <w:t>«</w:t>
      </w:r>
      <w:r w:rsidRPr="00A017EE">
        <w:rPr>
          <w:rFonts w:ascii="Times New Roman" w:hAnsi="Times New Roman"/>
          <w:sz w:val="24"/>
          <w:szCs w:val="24"/>
        </w:rPr>
        <w:t>Югория-Мед</w:t>
      </w:r>
      <w:r w:rsidR="00B06764">
        <w:rPr>
          <w:rFonts w:ascii="Times New Roman" w:hAnsi="Times New Roman"/>
          <w:sz w:val="24"/>
          <w:szCs w:val="24"/>
        </w:rPr>
        <w:t>»</w:t>
      </w:r>
      <w:r w:rsidRPr="00A017EE">
        <w:rPr>
          <w:rFonts w:ascii="Times New Roman" w:hAnsi="Times New Roman"/>
          <w:sz w:val="24"/>
          <w:szCs w:val="24"/>
        </w:rPr>
        <w:t>.</w:t>
      </w:r>
    </w:p>
    <w:p w:rsidR="00213820" w:rsidRPr="00213820" w:rsidRDefault="00213820" w:rsidP="00213820">
      <w:pPr>
        <w:spacing w:after="0" w:line="360" w:lineRule="auto"/>
        <w:ind w:firstLine="709"/>
        <w:jc w:val="both"/>
        <w:rPr>
          <w:rFonts w:ascii="Times New Roman" w:hAnsi="Times New Roman"/>
          <w:sz w:val="24"/>
          <w:szCs w:val="24"/>
        </w:rPr>
      </w:pPr>
      <w:r w:rsidRPr="00213820">
        <w:rPr>
          <w:rFonts w:ascii="Times New Roman" w:hAnsi="Times New Roman"/>
          <w:sz w:val="24"/>
          <w:szCs w:val="24"/>
        </w:rPr>
        <w:t>Количество фактически работающих окон – 15, из них:</w:t>
      </w:r>
    </w:p>
    <w:p w:rsidR="00213820" w:rsidRPr="00213820" w:rsidRDefault="00213820" w:rsidP="00213820">
      <w:pPr>
        <w:spacing w:after="0" w:line="360" w:lineRule="auto"/>
        <w:ind w:firstLine="709"/>
        <w:jc w:val="both"/>
        <w:rPr>
          <w:rFonts w:ascii="Times New Roman" w:hAnsi="Times New Roman"/>
          <w:sz w:val="24"/>
          <w:szCs w:val="24"/>
        </w:rPr>
      </w:pPr>
      <w:r w:rsidRPr="00213820">
        <w:rPr>
          <w:rFonts w:ascii="Times New Roman" w:hAnsi="Times New Roman"/>
          <w:sz w:val="24"/>
          <w:szCs w:val="24"/>
        </w:rPr>
        <w:t>- окна приема МФЦ – 13;</w:t>
      </w:r>
    </w:p>
    <w:p w:rsidR="00213820" w:rsidRPr="00213820" w:rsidRDefault="00213820" w:rsidP="00213820">
      <w:pPr>
        <w:spacing w:after="0" w:line="360" w:lineRule="auto"/>
        <w:ind w:firstLine="709"/>
        <w:jc w:val="both"/>
        <w:rPr>
          <w:rFonts w:ascii="Times New Roman" w:hAnsi="Times New Roman"/>
          <w:sz w:val="24"/>
          <w:szCs w:val="24"/>
        </w:rPr>
      </w:pPr>
      <w:r w:rsidRPr="00213820">
        <w:rPr>
          <w:rFonts w:ascii="Times New Roman" w:hAnsi="Times New Roman"/>
          <w:sz w:val="24"/>
          <w:szCs w:val="24"/>
        </w:rPr>
        <w:t>- работающих по принципу «одного окна» - 13;</w:t>
      </w:r>
    </w:p>
    <w:p w:rsidR="00213820" w:rsidRPr="00213820" w:rsidRDefault="00213820" w:rsidP="00213820">
      <w:pPr>
        <w:spacing w:after="0" w:line="360" w:lineRule="auto"/>
        <w:ind w:firstLine="709"/>
        <w:jc w:val="both"/>
        <w:rPr>
          <w:rFonts w:ascii="Times New Roman" w:hAnsi="Times New Roman"/>
          <w:sz w:val="24"/>
          <w:szCs w:val="24"/>
        </w:rPr>
      </w:pPr>
      <w:r w:rsidRPr="00213820">
        <w:rPr>
          <w:rFonts w:ascii="Times New Roman" w:hAnsi="Times New Roman"/>
          <w:sz w:val="24"/>
          <w:szCs w:val="24"/>
        </w:rPr>
        <w:lastRenderedPageBreak/>
        <w:t>- окна информирования – 2.</w:t>
      </w:r>
    </w:p>
    <w:p w:rsidR="00213820" w:rsidRPr="00213820" w:rsidRDefault="00213820" w:rsidP="00213820">
      <w:pPr>
        <w:spacing w:after="0" w:line="360" w:lineRule="auto"/>
        <w:ind w:firstLine="709"/>
        <w:jc w:val="both"/>
        <w:rPr>
          <w:rFonts w:ascii="Times New Roman" w:hAnsi="Times New Roman"/>
          <w:sz w:val="24"/>
          <w:szCs w:val="24"/>
        </w:rPr>
      </w:pPr>
      <w:r w:rsidRPr="00213820">
        <w:rPr>
          <w:rFonts w:ascii="Times New Roman" w:hAnsi="Times New Roman"/>
          <w:sz w:val="24"/>
          <w:szCs w:val="24"/>
        </w:rPr>
        <w:t>В общем количестве работниками МФЦ было оказано 11 901 услуга, что превысило утвержденный плановый показатель в количестве 10 000 услуг на 19%.</w:t>
      </w:r>
    </w:p>
    <w:p w:rsidR="00F22B8C" w:rsidRPr="00DB6662" w:rsidRDefault="00F22B8C" w:rsidP="00213820">
      <w:pPr>
        <w:spacing w:after="0" w:line="360" w:lineRule="auto"/>
        <w:ind w:firstLine="709"/>
        <w:jc w:val="both"/>
        <w:rPr>
          <w:sz w:val="24"/>
          <w:szCs w:val="24"/>
        </w:rPr>
      </w:pPr>
      <w:r w:rsidRPr="00213820">
        <w:rPr>
          <w:rFonts w:ascii="Times New Roman" w:hAnsi="Times New Roman"/>
          <w:sz w:val="24"/>
          <w:szCs w:val="24"/>
        </w:rPr>
        <w:t>Одним из приоритетных направлений в сфере образования остается обеспечение гарантий равных прав на образование для лиц с ограниченными возможностями здоровья и</w:t>
      </w:r>
      <w:r w:rsidRPr="00DB6662">
        <w:rPr>
          <w:sz w:val="24"/>
          <w:szCs w:val="24"/>
        </w:rPr>
        <w:t xml:space="preserve"> детей-инвалидов. В настоящее время происходят огромные перемены в обществе, социуме в отношении инвалидов и людей с ограниченными возможностями здоровья. </w:t>
      </w:r>
    </w:p>
    <w:p w:rsidR="00F22B8C" w:rsidRPr="00FE64EF" w:rsidRDefault="00F22B8C" w:rsidP="00F22B8C">
      <w:pPr>
        <w:pStyle w:val="13"/>
        <w:tabs>
          <w:tab w:val="left" w:pos="567"/>
        </w:tabs>
        <w:spacing w:line="360" w:lineRule="auto"/>
        <w:ind w:firstLine="709"/>
        <w:jc w:val="both"/>
        <w:rPr>
          <w:sz w:val="24"/>
          <w:szCs w:val="24"/>
        </w:rPr>
      </w:pPr>
      <w:r w:rsidRPr="00DB6662">
        <w:rPr>
          <w:sz w:val="24"/>
          <w:szCs w:val="24"/>
        </w:rPr>
        <w:t>В городе развиваются интегративные процессы организации совместного обучения детей с ограниченными возможностями здоровья и сверстников</w:t>
      </w:r>
      <w:r>
        <w:rPr>
          <w:sz w:val="24"/>
          <w:szCs w:val="24"/>
        </w:rPr>
        <w:t xml:space="preserve">, не имеющих нарушений развития, создаются условия для обучения детей-инвалидов и детей с ограниченными возможностями здоровья. </w:t>
      </w:r>
      <w:r w:rsidRPr="00FE64EF">
        <w:rPr>
          <w:sz w:val="24"/>
          <w:szCs w:val="24"/>
        </w:rPr>
        <w:t xml:space="preserve">Пандусы есть во всех общеобразовательных организациях и трёх дошкольных образовательных организациях: </w:t>
      </w:r>
      <w:r w:rsidR="00B06764">
        <w:rPr>
          <w:sz w:val="24"/>
          <w:szCs w:val="24"/>
        </w:rPr>
        <w:t>«</w:t>
      </w:r>
      <w:r w:rsidRPr="00FE64EF">
        <w:rPr>
          <w:sz w:val="24"/>
          <w:szCs w:val="24"/>
        </w:rPr>
        <w:t>Солнышко</w:t>
      </w:r>
      <w:r w:rsidR="00B06764">
        <w:rPr>
          <w:sz w:val="24"/>
          <w:szCs w:val="24"/>
        </w:rPr>
        <w:t>»</w:t>
      </w:r>
      <w:r w:rsidRPr="00FE64EF">
        <w:rPr>
          <w:sz w:val="24"/>
          <w:szCs w:val="24"/>
        </w:rPr>
        <w:t xml:space="preserve">, </w:t>
      </w:r>
      <w:r w:rsidR="00B06764">
        <w:rPr>
          <w:sz w:val="24"/>
          <w:szCs w:val="24"/>
        </w:rPr>
        <w:t>«</w:t>
      </w:r>
      <w:r w:rsidRPr="00FE64EF">
        <w:rPr>
          <w:sz w:val="24"/>
          <w:szCs w:val="24"/>
        </w:rPr>
        <w:t>Берёзка</w:t>
      </w:r>
      <w:r w:rsidR="00B06764">
        <w:rPr>
          <w:sz w:val="24"/>
          <w:szCs w:val="24"/>
        </w:rPr>
        <w:t>»</w:t>
      </w:r>
      <w:r w:rsidRPr="00FE64EF">
        <w:rPr>
          <w:sz w:val="24"/>
          <w:szCs w:val="24"/>
        </w:rPr>
        <w:t xml:space="preserve"> и </w:t>
      </w:r>
      <w:r w:rsidR="00B06764">
        <w:rPr>
          <w:sz w:val="24"/>
          <w:szCs w:val="24"/>
        </w:rPr>
        <w:t>«</w:t>
      </w:r>
      <w:r w:rsidRPr="00FE64EF">
        <w:rPr>
          <w:sz w:val="24"/>
          <w:szCs w:val="24"/>
        </w:rPr>
        <w:t>Цветик-семицветик</w:t>
      </w:r>
      <w:r w:rsidR="00B06764">
        <w:rPr>
          <w:sz w:val="24"/>
          <w:szCs w:val="24"/>
        </w:rPr>
        <w:t>»</w:t>
      </w:r>
      <w:r w:rsidRPr="00FE64EF">
        <w:rPr>
          <w:sz w:val="24"/>
          <w:szCs w:val="24"/>
        </w:rPr>
        <w:t xml:space="preserve">. В рамках </w:t>
      </w:r>
      <w:r w:rsidR="006E67E3">
        <w:rPr>
          <w:sz w:val="24"/>
          <w:szCs w:val="24"/>
        </w:rPr>
        <w:t xml:space="preserve">муниципальной </w:t>
      </w:r>
      <w:r w:rsidRPr="00FE64EF">
        <w:rPr>
          <w:sz w:val="24"/>
          <w:szCs w:val="24"/>
        </w:rPr>
        <w:t xml:space="preserve">программы </w:t>
      </w:r>
      <w:r w:rsidR="00B06764">
        <w:rPr>
          <w:sz w:val="24"/>
          <w:szCs w:val="24"/>
        </w:rPr>
        <w:t>«</w:t>
      </w:r>
      <w:r w:rsidRPr="006E67E3">
        <w:rPr>
          <w:sz w:val="24"/>
          <w:szCs w:val="24"/>
        </w:rPr>
        <w:t>Доступная среда города Когалыма</w:t>
      </w:r>
      <w:r w:rsidR="006E67E3" w:rsidRPr="006E67E3">
        <w:rPr>
          <w:sz w:val="24"/>
          <w:szCs w:val="24"/>
        </w:rPr>
        <w:t xml:space="preserve"> на 2014-2017 годы</w:t>
      </w:r>
      <w:r w:rsidR="00B06764">
        <w:rPr>
          <w:sz w:val="24"/>
          <w:szCs w:val="24"/>
        </w:rPr>
        <w:t>»</w:t>
      </w:r>
      <w:r w:rsidRPr="006E67E3">
        <w:rPr>
          <w:sz w:val="24"/>
          <w:szCs w:val="24"/>
        </w:rPr>
        <w:t xml:space="preserve"> пр</w:t>
      </w:r>
      <w:r w:rsidRPr="00FE64EF">
        <w:rPr>
          <w:sz w:val="24"/>
          <w:szCs w:val="24"/>
        </w:rPr>
        <w:t xml:space="preserve">иобретены 10 ступенькоходов в образовательные организации. </w:t>
      </w:r>
    </w:p>
    <w:p w:rsidR="00F22B8C" w:rsidRPr="004C6E7D" w:rsidRDefault="00F22B8C" w:rsidP="00F22B8C">
      <w:pPr>
        <w:spacing w:after="0" w:line="360" w:lineRule="auto"/>
        <w:ind w:firstLine="709"/>
        <w:jc w:val="both"/>
        <w:rPr>
          <w:rFonts w:ascii="Times New Roman" w:hAnsi="Times New Roman"/>
          <w:sz w:val="24"/>
          <w:szCs w:val="24"/>
        </w:rPr>
      </w:pPr>
      <w:r w:rsidRPr="004C6E7D">
        <w:rPr>
          <w:rFonts w:ascii="Times New Roman" w:hAnsi="Times New Roman"/>
          <w:sz w:val="24"/>
          <w:szCs w:val="24"/>
        </w:rPr>
        <w:t>В городе проживают 75 детей-инвалидов дошкольного возраста, из них: дошкольные образовательные организации (группы общеразвивающей и комбинированной направленности) посещают 30 детей-инвалидов (2013 год – 20 чел.), а также группы кратковременного пребывания посещают ещё 16 детей-инвалидов (в 2013 году – 16 человек).</w:t>
      </w:r>
    </w:p>
    <w:p w:rsidR="00F22B8C" w:rsidRPr="004C6E7D" w:rsidRDefault="00F22B8C" w:rsidP="00F22B8C">
      <w:pPr>
        <w:spacing w:after="0" w:line="360" w:lineRule="auto"/>
        <w:ind w:firstLine="709"/>
        <w:jc w:val="both"/>
        <w:rPr>
          <w:rFonts w:ascii="Times New Roman" w:hAnsi="Times New Roman"/>
          <w:sz w:val="24"/>
          <w:szCs w:val="24"/>
        </w:rPr>
      </w:pPr>
      <w:r w:rsidRPr="004C6E7D">
        <w:rPr>
          <w:rFonts w:ascii="Times New Roman" w:hAnsi="Times New Roman"/>
          <w:sz w:val="24"/>
          <w:szCs w:val="24"/>
        </w:rPr>
        <w:t xml:space="preserve">Для детей, имеющих нарушения зрения, функционируют 7 групп комбинированной направленности в д/с </w:t>
      </w:r>
      <w:r w:rsidR="00B06764">
        <w:rPr>
          <w:rFonts w:ascii="Times New Roman" w:hAnsi="Times New Roman"/>
          <w:sz w:val="24"/>
          <w:szCs w:val="24"/>
        </w:rPr>
        <w:t>«</w:t>
      </w:r>
      <w:r w:rsidRPr="004C6E7D">
        <w:rPr>
          <w:rFonts w:ascii="Times New Roman" w:hAnsi="Times New Roman"/>
          <w:sz w:val="24"/>
          <w:szCs w:val="24"/>
        </w:rPr>
        <w:t>Солнышко</w:t>
      </w:r>
      <w:r w:rsidR="00B06764">
        <w:rPr>
          <w:rFonts w:ascii="Times New Roman" w:hAnsi="Times New Roman"/>
          <w:sz w:val="24"/>
          <w:szCs w:val="24"/>
        </w:rPr>
        <w:t>»</w:t>
      </w:r>
      <w:r w:rsidRPr="004C6E7D">
        <w:rPr>
          <w:rFonts w:ascii="Times New Roman" w:hAnsi="Times New Roman"/>
          <w:sz w:val="24"/>
          <w:szCs w:val="24"/>
        </w:rPr>
        <w:t>, которые посещают 75 детей с данной патологией, из них детей-инвалидов – 3.</w:t>
      </w:r>
    </w:p>
    <w:p w:rsidR="00F22B8C" w:rsidRPr="004C6E7D" w:rsidRDefault="00F22B8C" w:rsidP="00F22B8C">
      <w:pPr>
        <w:spacing w:after="0" w:line="360" w:lineRule="auto"/>
        <w:ind w:firstLine="709"/>
        <w:jc w:val="both"/>
        <w:rPr>
          <w:rFonts w:ascii="Times New Roman" w:hAnsi="Times New Roman"/>
          <w:sz w:val="24"/>
          <w:szCs w:val="24"/>
        </w:rPr>
      </w:pPr>
      <w:r w:rsidRPr="004C6E7D">
        <w:rPr>
          <w:rFonts w:ascii="Times New Roman" w:hAnsi="Times New Roman"/>
          <w:sz w:val="24"/>
          <w:szCs w:val="24"/>
        </w:rPr>
        <w:t xml:space="preserve">Для детей с нарушениями речи в каждом детском саду работает логопункт. В 2014 году открыты 7 групп компенсирующей направленности для детей с нарушениями речи в детских садах </w:t>
      </w:r>
      <w:r w:rsidR="00B06764">
        <w:rPr>
          <w:rFonts w:ascii="Times New Roman" w:hAnsi="Times New Roman"/>
          <w:sz w:val="24"/>
          <w:szCs w:val="24"/>
        </w:rPr>
        <w:t>«</w:t>
      </w:r>
      <w:r w:rsidRPr="004C6E7D">
        <w:rPr>
          <w:rFonts w:ascii="Times New Roman" w:hAnsi="Times New Roman"/>
          <w:sz w:val="24"/>
          <w:szCs w:val="24"/>
        </w:rPr>
        <w:t>Цветик-семицветик</w:t>
      </w:r>
      <w:r w:rsidR="00B06764">
        <w:rPr>
          <w:rFonts w:ascii="Times New Roman" w:hAnsi="Times New Roman"/>
          <w:sz w:val="24"/>
          <w:szCs w:val="24"/>
        </w:rPr>
        <w:t>»</w:t>
      </w:r>
      <w:r w:rsidRPr="004C6E7D">
        <w:rPr>
          <w:rFonts w:ascii="Times New Roman" w:hAnsi="Times New Roman"/>
          <w:sz w:val="24"/>
          <w:szCs w:val="24"/>
        </w:rPr>
        <w:t xml:space="preserve">, </w:t>
      </w:r>
      <w:r w:rsidR="00B06764">
        <w:rPr>
          <w:rFonts w:ascii="Times New Roman" w:hAnsi="Times New Roman"/>
          <w:sz w:val="24"/>
          <w:szCs w:val="24"/>
        </w:rPr>
        <w:t>«</w:t>
      </w:r>
      <w:r w:rsidRPr="004C6E7D">
        <w:rPr>
          <w:rFonts w:ascii="Times New Roman" w:hAnsi="Times New Roman"/>
          <w:sz w:val="24"/>
          <w:szCs w:val="24"/>
        </w:rPr>
        <w:t>Маугли</w:t>
      </w:r>
      <w:r w:rsidR="00B06764">
        <w:rPr>
          <w:rFonts w:ascii="Times New Roman" w:hAnsi="Times New Roman"/>
          <w:sz w:val="24"/>
          <w:szCs w:val="24"/>
        </w:rPr>
        <w:t>»</w:t>
      </w:r>
      <w:r w:rsidRPr="004C6E7D">
        <w:rPr>
          <w:rFonts w:ascii="Times New Roman" w:hAnsi="Times New Roman"/>
          <w:sz w:val="24"/>
          <w:szCs w:val="24"/>
        </w:rPr>
        <w:t xml:space="preserve">, </w:t>
      </w:r>
      <w:r w:rsidR="00B06764">
        <w:rPr>
          <w:rFonts w:ascii="Times New Roman" w:hAnsi="Times New Roman"/>
          <w:sz w:val="24"/>
          <w:szCs w:val="24"/>
        </w:rPr>
        <w:t>«</w:t>
      </w:r>
      <w:r w:rsidRPr="004C6E7D">
        <w:rPr>
          <w:rFonts w:ascii="Times New Roman" w:hAnsi="Times New Roman"/>
          <w:sz w:val="24"/>
          <w:szCs w:val="24"/>
        </w:rPr>
        <w:t>Колокольчик</w:t>
      </w:r>
      <w:r w:rsidR="00B06764">
        <w:rPr>
          <w:rFonts w:ascii="Times New Roman" w:hAnsi="Times New Roman"/>
          <w:sz w:val="24"/>
          <w:szCs w:val="24"/>
        </w:rPr>
        <w:t>»</w:t>
      </w:r>
      <w:r w:rsidRPr="004C6E7D">
        <w:rPr>
          <w:rFonts w:ascii="Times New Roman" w:hAnsi="Times New Roman"/>
          <w:sz w:val="24"/>
          <w:szCs w:val="24"/>
        </w:rPr>
        <w:t xml:space="preserve">, </w:t>
      </w:r>
      <w:r w:rsidR="00B06764">
        <w:rPr>
          <w:rFonts w:ascii="Times New Roman" w:hAnsi="Times New Roman"/>
          <w:sz w:val="24"/>
          <w:szCs w:val="24"/>
        </w:rPr>
        <w:t>«</w:t>
      </w:r>
      <w:r w:rsidRPr="004C6E7D">
        <w:rPr>
          <w:rFonts w:ascii="Times New Roman" w:hAnsi="Times New Roman"/>
          <w:sz w:val="24"/>
          <w:szCs w:val="24"/>
        </w:rPr>
        <w:t>Солнышко</w:t>
      </w:r>
      <w:r w:rsidR="00B06764">
        <w:rPr>
          <w:rFonts w:ascii="Times New Roman" w:hAnsi="Times New Roman"/>
          <w:sz w:val="24"/>
          <w:szCs w:val="24"/>
        </w:rPr>
        <w:t>»</w:t>
      </w:r>
      <w:r w:rsidRPr="004C6E7D">
        <w:rPr>
          <w:rFonts w:ascii="Times New Roman" w:hAnsi="Times New Roman"/>
          <w:sz w:val="24"/>
          <w:szCs w:val="24"/>
        </w:rPr>
        <w:t xml:space="preserve"> и </w:t>
      </w:r>
      <w:r w:rsidR="00B06764">
        <w:rPr>
          <w:rFonts w:ascii="Times New Roman" w:hAnsi="Times New Roman"/>
          <w:sz w:val="24"/>
          <w:szCs w:val="24"/>
        </w:rPr>
        <w:t>«</w:t>
      </w:r>
      <w:r w:rsidRPr="004C6E7D">
        <w:rPr>
          <w:rFonts w:ascii="Times New Roman" w:hAnsi="Times New Roman"/>
          <w:sz w:val="24"/>
          <w:szCs w:val="24"/>
        </w:rPr>
        <w:t>Берёзка</w:t>
      </w:r>
      <w:r w:rsidR="00B06764">
        <w:rPr>
          <w:rFonts w:ascii="Times New Roman" w:hAnsi="Times New Roman"/>
          <w:sz w:val="24"/>
          <w:szCs w:val="24"/>
        </w:rPr>
        <w:t>»</w:t>
      </w:r>
      <w:r w:rsidRPr="004C6E7D">
        <w:rPr>
          <w:rFonts w:ascii="Times New Roman" w:hAnsi="Times New Roman"/>
          <w:sz w:val="24"/>
          <w:szCs w:val="24"/>
        </w:rPr>
        <w:t xml:space="preserve">, которые посещают 70 детей с нарушениями речи, в том числе 6 детей-инвалидов, в то время как в 2013 году работали только две группы компенсирующей направленности: для детей с речевыми нарушениями (12 воспитанников) и слабовидящих детей (16 воспитанников) в д/с </w:t>
      </w:r>
      <w:r w:rsidR="00B06764">
        <w:rPr>
          <w:rFonts w:ascii="Times New Roman" w:hAnsi="Times New Roman"/>
          <w:sz w:val="24"/>
          <w:szCs w:val="24"/>
        </w:rPr>
        <w:t>«</w:t>
      </w:r>
      <w:r w:rsidRPr="004C6E7D">
        <w:rPr>
          <w:rFonts w:ascii="Times New Roman" w:hAnsi="Times New Roman"/>
          <w:sz w:val="24"/>
          <w:szCs w:val="24"/>
        </w:rPr>
        <w:t>Солнышко</w:t>
      </w:r>
      <w:r w:rsidR="00B06764">
        <w:rPr>
          <w:rFonts w:ascii="Times New Roman" w:hAnsi="Times New Roman"/>
          <w:sz w:val="24"/>
          <w:szCs w:val="24"/>
        </w:rPr>
        <w:t>»</w:t>
      </w:r>
      <w:r w:rsidRPr="004C6E7D">
        <w:rPr>
          <w:rFonts w:ascii="Times New Roman" w:hAnsi="Times New Roman"/>
          <w:sz w:val="24"/>
          <w:szCs w:val="24"/>
        </w:rPr>
        <w:t>.</w:t>
      </w:r>
    </w:p>
    <w:p w:rsidR="00F22B8C" w:rsidRPr="004C6E7D" w:rsidRDefault="00F22B8C" w:rsidP="00F22B8C">
      <w:pPr>
        <w:spacing w:after="0" w:line="360" w:lineRule="auto"/>
        <w:ind w:firstLine="709"/>
        <w:jc w:val="both"/>
        <w:rPr>
          <w:rFonts w:ascii="Times New Roman" w:hAnsi="Times New Roman"/>
          <w:sz w:val="24"/>
          <w:szCs w:val="24"/>
        </w:rPr>
      </w:pPr>
      <w:r w:rsidRPr="004C6E7D">
        <w:rPr>
          <w:rFonts w:ascii="Times New Roman" w:hAnsi="Times New Roman"/>
          <w:sz w:val="24"/>
          <w:szCs w:val="24"/>
        </w:rPr>
        <w:t xml:space="preserve">В 2013-2014 учебном году продолжали функционировать две субботние группы кратковременного пребывания в д/с </w:t>
      </w:r>
      <w:r w:rsidR="00B06764">
        <w:rPr>
          <w:rFonts w:ascii="Times New Roman" w:hAnsi="Times New Roman"/>
          <w:sz w:val="24"/>
          <w:szCs w:val="24"/>
        </w:rPr>
        <w:t>«</w:t>
      </w:r>
      <w:r w:rsidRPr="004C6E7D">
        <w:rPr>
          <w:rFonts w:ascii="Times New Roman" w:hAnsi="Times New Roman"/>
          <w:sz w:val="24"/>
          <w:szCs w:val="24"/>
        </w:rPr>
        <w:t>Колокольчик</w:t>
      </w:r>
      <w:r w:rsidR="00B06764">
        <w:rPr>
          <w:rFonts w:ascii="Times New Roman" w:hAnsi="Times New Roman"/>
          <w:sz w:val="24"/>
          <w:szCs w:val="24"/>
        </w:rPr>
        <w:t>»</w:t>
      </w:r>
      <w:r w:rsidRPr="004C6E7D">
        <w:rPr>
          <w:rFonts w:ascii="Times New Roman" w:hAnsi="Times New Roman"/>
          <w:sz w:val="24"/>
          <w:szCs w:val="24"/>
        </w:rPr>
        <w:t xml:space="preserve">, где осуществляется консультативное сопровождение родителей (законных представителей) по социальной адаптации детей-инвалидов, коррекции нарушений развития. </w:t>
      </w:r>
    </w:p>
    <w:p w:rsidR="00F22B8C" w:rsidRPr="004C6E7D" w:rsidRDefault="00AB7E89" w:rsidP="00F22B8C">
      <w:pPr>
        <w:spacing w:after="0" w:line="360" w:lineRule="auto"/>
        <w:ind w:firstLine="709"/>
        <w:jc w:val="both"/>
        <w:rPr>
          <w:rFonts w:ascii="Times New Roman" w:hAnsi="Times New Roman"/>
          <w:sz w:val="24"/>
          <w:szCs w:val="24"/>
        </w:rPr>
      </w:pPr>
      <w:r w:rsidRPr="004C6E7D">
        <w:rPr>
          <w:rFonts w:ascii="Times New Roman" w:hAnsi="Times New Roman"/>
          <w:sz w:val="24"/>
          <w:szCs w:val="24"/>
        </w:rPr>
        <w:t xml:space="preserve">В городе созданы условия для обучения детей – инвалидов и детей с ограниченными возможностями здоровья, а именно: выбор форм и программ обучения, организация </w:t>
      </w:r>
      <w:r w:rsidRPr="004C6E7D">
        <w:rPr>
          <w:rFonts w:ascii="Times New Roman" w:hAnsi="Times New Roman"/>
          <w:sz w:val="24"/>
          <w:szCs w:val="24"/>
        </w:rPr>
        <w:lastRenderedPageBreak/>
        <w:t xml:space="preserve">государственной итоговой аттестации в щадящем режиме, психологическое и медицинское сопровождение учебно–воспитательного процесса. </w:t>
      </w:r>
    </w:p>
    <w:p w:rsidR="00F22B8C" w:rsidRPr="004C6E7D" w:rsidRDefault="00F22B8C" w:rsidP="00F22B8C">
      <w:pPr>
        <w:spacing w:after="0" w:line="360" w:lineRule="auto"/>
        <w:ind w:firstLine="709"/>
        <w:jc w:val="both"/>
        <w:rPr>
          <w:rFonts w:ascii="Times New Roman" w:hAnsi="Times New Roman"/>
          <w:sz w:val="24"/>
          <w:szCs w:val="24"/>
        </w:rPr>
      </w:pPr>
      <w:r w:rsidRPr="004C6E7D">
        <w:rPr>
          <w:rFonts w:ascii="Times New Roman" w:hAnsi="Times New Roman"/>
          <w:sz w:val="24"/>
          <w:szCs w:val="24"/>
        </w:rPr>
        <w:t>В 2013-2014 учебном году в школах города обучались 83 ребенка-инвалида (</w:t>
      </w:r>
      <w:r w:rsidR="001E746F">
        <w:rPr>
          <w:rFonts w:ascii="Times New Roman" w:hAnsi="Times New Roman"/>
          <w:sz w:val="24"/>
          <w:szCs w:val="24"/>
        </w:rPr>
        <w:t>2012-2013 учебном году – 90 человек</w:t>
      </w:r>
      <w:r w:rsidRPr="004C6E7D">
        <w:rPr>
          <w:rFonts w:ascii="Times New Roman" w:hAnsi="Times New Roman"/>
          <w:sz w:val="24"/>
          <w:szCs w:val="24"/>
        </w:rPr>
        <w:t>, 2011-2012 учебном году – 91</w:t>
      </w:r>
      <w:r w:rsidR="001E746F">
        <w:rPr>
          <w:rFonts w:ascii="Times New Roman" w:hAnsi="Times New Roman"/>
          <w:sz w:val="24"/>
          <w:szCs w:val="24"/>
        </w:rPr>
        <w:t xml:space="preserve"> человек</w:t>
      </w:r>
      <w:r w:rsidRPr="004C6E7D">
        <w:rPr>
          <w:rFonts w:ascii="Times New Roman" w:hAnsi="Times New Roman"/>
          <w:sz w:val="24"/>
          <w:szCs w:val="24"/>
        </w:rPr>
        <w:t>). Не получают образовательные услуги по медицинским показаниям 38 детей-инвалидов школьного возраста (</w:t>
      </w:r>
      <w:r w:rsidR="001E746F">
        <w:rPr>
          <w:rFonts w:ascii="Times New Roman" w:hAnsi="Times New Roman"/>
          <w:sz w:val="24"/>
          <w:szCs w:val="24"/>
        </w:rPr>
        <w:t>2012-2013 учебном году – 40 человек</w:t>
      </w:r>
      <w:r w:rsidRPr="004C6E7D">
        <w:rPr>
          <w:rFonts w:ascii="Times New Roman" w:hAnsi="Times New Roman"/>
          <w:sz w:val="24"/>
          <w:szCs w:val="24"/>
        </w:rPr>
        <w:t>, 2011-2012 учебном году – 37</w:t>
      </w:r>
      <w:r w:rsidR="001E746F">
        <w:rPr>
          <w:rFonts w:ascii="Times New Roman" w:hAnsi="Times New Roman"/>
          <w:sz w:val="24"/>
          <w:szCs w:val="24"/>
        </w:rPr>
        <w:t xml:space="preserve"> человек</w:t>
      </w:r>
      <w:r w:rsidRPr="004C6E7D">
        <w:rPr>
          <w:rFonts w:ascii="Times New Roman" w:hAnsi="Times New Roman"/>
          <w:sz w:val="24"/>
          <w:szCs w:val="24"/>
        </w:rPr>
        <w:t>). Детям данной категории рекомендована социальная адаптация по линии социального обеспечения. Данную услугу они получают в</w:t>
      </w:r>
      <w:r w:rsidR="006E67E3">
        <w:rPr>
          <w:rFonts w:ascii="Times New Roman" w:hAnsi="Times New Roman"/>
          <w:sz w:val="24"/>
          <w:szCs w:val="24"/>
        </w:rPr>
        <w:t xml:space="preserve"> бюджетном учреждении Ханты-Мансийского автономного округа-Югры </w:t>
      </w:r>
      <w:r w:rsidR="00B06764">
        <w:rPr>
          <w:rFonts w:ascii="Times New Roman" w:hAnsi="Times New Roman"/>
          <w:sz w:val="24"/>
          <w:szCs w:val="24"/>
        </w:rPr>
        <w:t>«</w:t>
      </w:r>
      <w:r w:rsidR="006E67E3">
        <w:rPr>
          <w:rFonts w:ascii="Times New Roman" w:hAnsi="Times New Roman"/>
          <w:sz w:val="24"/>
          <w:szCs w:val="24"/>
        </w:rPr>
        <w:t>Комплексный центр социального обслуживания населения</w:t>
      </w:r>
      <w:r w:rsidRPr="004C6E7D">
        <w:rPr>
          <w:rFonts w:ascii="Times New Roman" w:hAnsi="Times New Roman"/>
          <w:sz w:val="24"/>
          <w:szCs w:val="24"/>
        </w:rPr>
        <w:t xml:space="preserve"> </w:t>
      </w:r>
      <w:r w:rsidR="00B06764">
        <w:rPr>
          <w:rFonts w:ascii="Times New Roman" w:hAnsi="Times New Roman"/>
          <w:sz w:val="24"/>
          <w:szCs w:val="24"/>
        </w:rPr>
        <w:t>«</w:t>
      </w:r>
      <w:r w:rsidRPr="004C6E7D">
        <w:rPr>
          <w:rFonts w:ascii="Times New Roman" w:hAnsi="Times New Roman"/>
          <w:sz w:val="24"/>
          <w:szCs w:val="24"/>
        </w:rPr>
        <w:t>Жемчужина</w:t>
      </w:r>
      <w:r w:rsidR="00B06764">
        <w:rPr>
          <w:rFonts w:ascii="Times New Roman" w:hAnsi="Times New Roman"/>
          <w:sz w:val="24"/>
          <w:szCs w:val="24"/>
        </w:rPr>
        <w:t>»</w:t>
      </w:r>
      <w:r w:rsidR="00DC13F5">
        <w:rPr>
          <w:rFonts w:ascii="Times New Roman" w:hAnsi="Times New Roman"/>
          <w:sz w:val="24"/>
          <w:szCs w:val="24"/>
        </w:rPr>
        <w:t xml:space="preserve"> (далее БУ ХМАО - Югры </w:t>
      </w:r>
      <w:r w:rsidR="00B06764">
        <w:rPr>
          <w:rFonts w:ascii="Times New Roman" w:hAnsi="Times New Roman"/>
          <w:sz w:val="24"/>
          <w:szCs w:val="24"/>
        </w:rPr>
        <w:t>«</w:t>
      </w:r>
      <w:r w:rsidR="00DC13F5">
        <w:rPr>
          <w:rFonts w:ascii="Times New Roman" w:hAnsi="Times New Roman"/>
          <w:sz w:val="24"/>
          <w:szCs w:val="24"/>
        </w:rPr>
        <w:t xml:space="preserve">КЦСОН </w:t>
      </w:r>
      <w:r w:rsidR="00B06764">
        <w:rPr>
          <w:rFonts w:ascii="Times New Roman" w:hAnsi="Times New Roman"/>
          <w:sz w:val="24"/>
          <w:szCs w:val="24"/>
        </w:rPr>
        <w:t>«</w:t>
      </w:r>
      <w:r w:rsidR="00DC13F5">
        <w:rPr>
          <w:rFonts w:ascii="Times New Roman" w:hAnsi="Times New Roman"/>
          <w:sz w:val="24"/>
          <w:szCs w:val="24"/>
        </w:rPr>
        <w:t>Жемчужина</w:t>
      </w:r>
      <w:r w:rsidR="00B06764">
        <w:rPr>
          <w:rFonts w:ascii="Times New Roman" w:hAnsi="Times New Roman"/>
          <w:sz w:val="24"/>
          <w:szCs w:val="24"/>
        </w:rPr>
        <w:t>»</w:t>
      </w:r>
      <w:r w:rsidR="00DC13F5">
        <w:rPr>
          <w:rFonts w:ascii="Times New Roman" w:hAnsi="Times New Roman"/>
          <w:sz w:val="24"/>
          <w:szCs w:val="24"/>
        </w:rPr>
        <w:t>)</w:t>
      </w:r>
      <w:r w:rsidRPr="004C6E7D">
        <w:rPr>
          <w:rFonts w:ascii="Times New Roman" w:hAnsi="Times New Roman"/>
          <w:sz w:val="24"/>
          <w:szCs w:val="24"/>
        </w:rPr>
        <w:t xml:space="preserve">. </w:t>
      </w:r>
    </w:p>
    <w:p w:rsidR="00F22B8C" w:rsidRPr="004C6E7D" w:rsidRDefault="00F22B8C" w:rsidP="00F22B8C">
      <w:pPr>
        <w:spacing w:after="0" w:line="360" w:lineRule="auto"/>
        <w:ind w:firstLine="709"/>
        <w:jc w:val="both"/>
        <w:rPr>
          <w:rFonts w:ascii="Times New Roman" w:hAnsi="Times New Roman"/>
          <w:sz w:val="24"/>
          <w:szCs w:val="24"/>
        </w:rPr>
      </w:pPr>
      <w:r w:rsidRPr="004C6E7D">
        <w:rPr>
          <w:rFonts w:ascii="Times New Roman" w:hAnsi="Times New Roman"/>
          <w:sz w:val="24"/>
          <w:szCs w:val="24"/>
        </w:rPr>
        <w:t xml:space="preserve">В 2013-2014 учебном году в </w:t>
      </w:r>
      <w:r w:rsidR="006E67E3">
        <w:rPr>
          <w:rFonts w:ascii="Times New Roman" w:hAnsi="Times New Roman"/>
          <w:sz w:val="24"/>
          <w:szCs w:val="24"/>
        </w:rPr>
        <w:t>муниципальном автономном образовательном учреждении</w:t>
      </w:r>
      <w:r w:rsidR="000F15A8">
        <w:rPr>
          <w:rFonts w:ascii="Times New Roman" w:hAnsi="Times New Roman"/>
          <w:sz w:val="24"/>
          <w:szCs w:val="24"/>
        </w:rPr>
        <w:t xml:space="preserve"> </w:t>
      </w:r>
      <w:r w:rsidR="00B06764">
        <w:rPr>
          <w:rFonts w:ascii="Times New Roman" w:hAnsi="Times New Roman"/>
          <w:sz w:val="24"/>
          <w:szCs w:val="24"/>
        </w:rPr>
        <w:t>«</w:t>
      </w:r>
      <w:r w:rsidR="000F15A8">
        <w:rPr>
          <w:rFonts w:ascii="Times New Roman" w:hAnsi="Times New Roman"/>
          <w:sz w:val="24"/>
          <w:szCs w:val="24"/>
        </w:rPr>
        <w:t>Средняя школа №</w:t>
      </w:r>
      <w:r w:rsidRPr="004C6E7D">
        <w:rPr>
          <w:rFonts w:ascii="Times New Roman" w:hAnsi="Times New Roman"/>
          <w:sz w:val="24"/>
          <w:szCs w:val="24"/>
        </w:rPr>
        <w:t>8</w:t>
      </w:r>
      <w:r w:rsidR="00B06764">
        <w:rPr>
          <w:rFonts w:ascii="Times New Roman" w:hAnsi="Times New Roman"/>
          <w:sz w:val="24"/>
          <w:szCs w:val="24"/>
        </w:rPr>
        <w:t>»</w:t>
      </w:r>
      <w:r w:rsidRPr="004C6E7D">
        <w:rPr>
          <w:rFonts w:ascii="Times New Roman" w:hAnsi="Times New Roman"/>
          <w:sz w:val="24"/>
          <w:szCs w:val="24"/>
        </w:rPr>
        <w:t xml:space="preserve"> в специальном (коррекционном) классе VIII вида обучались 28 человек с нарушениями в развитии (</w:t>
      </w:r>
      <w:r w:rsidR="004957C9">
        <w:rPr>
          <w:rFonts w:ascii="Times New Roman" w:hAnsi="Times New Roman"/>
          <w:sz w:val="24"/>
          <w:szCs w:val="24"/>
        </w:rPr>
        <w:t>2012-2013 учебном году – 23 человек</w:t>
      </w:r>
      <w:r w:rsidRPr="004C6E7D">
        <w:rPr>
          <w:rFonts w:ascii="Times New Roman" w:hAnsi="Times New Roman"/>
          <w:sz w:val="24"/>
          <w:szCs w:val="24"/>
        </w:rPr>
        <w:t>), из них детей-инвалидов –16 (</w:t>
      </w:r>
      <w:r w:rsidR="004957C9">
        <w:rPr>
          <w:rFonts w:ascii="Times New Roman" w:hAnsi="Times New Roman"/>
          <w:sz w:val="24"/>
          <w:szCs w:val="24"/>
        </w:rPr>
        <w:t>2012-2013 учебном году – 15 человек</w:t>
      </w:r>
      <w:r w:rsidRPr="004C6E7D">
        <w:rPr>
          <w:rFonts w:ascii="Times New Roman" w:hAnsi="Times New Roman"/>
          <w:sz w:val="24"/>
          <w:szCs w:val="24"/>
        </w:rPr>
        <w:t>), в том числе на домашнем обучении - 8 человек (2012-2013 учебном году – 9 чел</w:t>
      </w:r>
      <w:r w:rsidR="004957C9">
        <w:rPr>
          <w:rFonts w:ascii="Times New Roman" w:hAnsi="Times New Roman"/>
          <w:sz w:val="24"/>
          <w:szCs w:val="24"/>
        </w:rPr>
        <w:t>овек</w:t>
      </w:r>
      <w:r w:rsidRPr="004C6E7D">
        <w:rPr>
          <w:rFonts w:ascii="Times New Roman" w:hAnsi="Times New Roman"/>
          <w:sz w:val="24"/>
          <w:szCs w:val="24"/>
        </w:rPr>
        <w:t xml:space="preserve">). </w:t>
      </w:r>
    </w:p>
    <w:p w:rsidR="00F22B8C" w:rsidRPr="004C6E7D" w:rsidRDefault="00F22B8C" w:rsidP="00F22B8C">
      <w:pPr>
        <w:spacing w:after="0" w:line="360" w:lineRule="auto"/>
        <w:ind w:firstLine="709"/>
        <w:jc w:val="both"/>
        <w:rPr>
          <w:rFonts w:ascii="Times New Roman" w:hAnsi="Times New Roman"/>
          <w:sz w:val="24"/>
          <w:szCs w:val="24"/>
        </w:rPr>
      </w:pPr>
      <w:r w:rsidRPr="004C6E7D">
        <w:rPr>
          <w:rFonts w:ascii="Times New Roman" w:hAnsi="Times New Roman"/>
          <w:sz w:val="24"/>
          <w:szCs w:val="24"/>
        </w:rPr>
        <w:t>Основанием для организации обучения по адаптированным программам, составление оптимального образовательного маршрута для детей-инвалидов и детей с ограниченными возможностями здоровья является обследование ребёнка в условиях Территориальной психолого-медико-педагогической комиссии с согласия родителей (законных представителей).</w:t>
      </w:r>
    </w:p>
    <w:p w:rsidR="00F22B8C" w:rsidRPr="004C6E7D" w:rsidRDefault="00F22B8C" w:rsidP="00F22B8C">
      <w:pPr>
        <w:spacing w:after="0" w:line="360" w:lineRule="auto"/>
        <w:ind w:firstLine="709"/>
        <w:jc w:val="both"/>
        <w:rPr>
          <w:rFonts w:ascii="Times New Roman" w:hAnsi="Times New Roman"/>
          <w:sz w:val="24"/>
          <w:szCs w:val="24"/>
        </w:rPr>
      </w:pPr>
      <w:r w:rsidRPr="004C6E7D">
        <w:rPr>
          <w:rFonts w:ascii="Times New Roman" w:hAnsi="Times New Roman"/>
          <w:sz w:val="24"/>
          <w:szCs w:val="24"/>
        </w:rPr>
        <w:t xml:space="preserve">В 2013-2014 учебном году с использованием дистанционных образовательных технологий (ДОТ) обучался 41 ребенок – инвалид: это 9 учащихся начальных классов, 32 учащихся 5–11 классов. В сравнении с аналогичным периодом 2012-2013 учебного года добавилось 2 ученика. </w:t>
      </w:r>
    </w:p>
    <w:p w:rsidR="00F22B8C" w:rsidRDefault="00F22B8C" w:rsidP="00F22B8C">
      <w:pPr>
        <w:spacing w:after="0" w:line="360" w:lineRule="auto"/>
        <w:ind w:firstLine="709"/>
        <w:jc w:val="both"/>
        <w:rPr>
          <w:rFonts w:ascii="Times New Roman" w:hAnsi="Times New Roman"/>
          <w:sz w:val="24"/>
          <w:szCs w:val="24"/>
        </w:rPr>
      </w:pPr>
      <w:r w:rsidRPr="004C6E7D">
        <w:rPr>
          <w:rFonts w:ascii="Times New Roman" w:hAnsi="Times New Roman"/>
          <w:sz w:val="24"/>
          <w:szCs w:val="24"/>
        </w:rPr>
        <w:t xml:space="preserve">Обучение с использованием ДОТ осуществляют 16 педагогов, прошедших специальную курсовую подготовку. Все учителя обеспечены специальным компьютерным оборудованием, обучение ведётся по электронным курсам, разработанным НП </w:t>
      </w:r>
      <w:r w:rsidR="00B06764">
        <w:rPr>
          <w:rFonts w:ascii="Times New Roman" w:hAnsi="Times New Roman"/>
          <w:sz w:val="24"/>
          <w:szCs w:val="24"/>
        </w:rPr>
        <w:t>«</w:t>
      </w:r>
      <w:r w:rsidRPr="004C6E7D">
        <w:rPr>
          <w:rFonts w:ascii="Times New Roman" w:hAnsi="Times New Roman"/>
          <w:sz w:val="24"/>
          <w:szCs w:val="24"/>
        </w:rPr>
        <w:t>Телешкола</w:t>
      </w:r>
      <w:r w:rsidR="00B06764">
        <w:rPr>
          <w:rFonts w:ascii="Times New Roman" w:hAnsi="Times New Roman"/>
          <w:sz w:val="24"/>
          <w:szCs w:val="24"/>
        </w:rPr>
        <w:t>»</w:t>
      </w:r>
      <w:r w:rsidRPr="004C6E7D">
        <w:rPr>
          <w:rFonts w:ascii="Times New Roman" w:hAnsi="Times New Roman"/>
          <w:sz w:val="24"/>
          <w:szCs w:val="24"/>
        </w:rPr>
        <w:t xml:space="preserve"> и центром образования </w:t>
      </w:r>
      <w:r w:rsidR="00B06764">
        <w:rPr>
          <w:rFonts w:ascii="Times New Roman" w:hAnsi="Times New Roman"/>
          <w:sz w:val="24"/>
          <w:szCs w:val="24"/>
        </w:rPr>
        <w:t>«</w:t>
      </w:r>
      <w:r w:rsidRPr="004C6E7D">
        <w:rPr>
          <w:rFonts w:ascii="Times New Roman" w:hAnsi="Times New Roman"/>
          <w:sz w:val="24"/>
          <w:szCs w:val="24"/>
        </w:rPr>
        <w:t>Технологии обучения</w:t>
      </w:r>
      <w:r w:rsidR="00B06764">
        <w:rPr>
          <w:rFonts w:ascii="Times New Roman" w:hAnsi="Times New Roman"/>
          <w:sz w:val="24"/>
          <w:szCs w:val="24"/>
        </w:rPr>
        <w:t>»</w:t>
      </w:r>
      <w:r w:rsidRPr="004C6E7D">
        <w:rPr>
          <w:rFonts w:ascii="Times New Roman" w:hAnsi="Times New Roman"/>
          <w:sz w:val="24"/>
          <w:szCs w:val="24"/>
        </w:rPr>
        <w:t xml:space="preserve"> (</w:t>
      </w:r>
      <w:r w:rsidR="00B06764">
        <w:rPr>
          <w:rFonts w:ascii="Times New Roman" w:hAnsi="Times New Roman"/>
          <w:sz w:val="24"/>
          <w:szCs w:val="24"/>
        </w:rPr>
        <w:t>«</w:t>
      </w:r>
      <w:r w:rsidRPr="004C6E7D">
        <w:rPr>
          <w:rFonts w:ascii="Times New Roman" w:hAnsi="Times New Roman"/>
          <w:sz w:val="24"/>
          <w:szCs w:val="24"/>
        </w:rPr>
        <w:t>i-школа</w:t>
      </w:r>
      <w:r w:rsidR="00B06764">
        <w:rPr>
          <w:rFonts w:ascii="Times New Roman" w:hAnsi="Times New Roman"/>
          <w:sz w:val="24"/>
          <w:szCs w:val="24"/>
        </w:rPr>
        <w:t>»</w:t>
      </w:r>
      <w:r w:rsidRPr="004C6E7D">
        <w:rPr>
          <w:rFonts w:ascii="Times New Roman" w:hAnsi="Times New Roman"/>
          <w:sz w:val="24"/>
          <w:szCs w:val="24"/>
        </w:rPr>
        <w:t xml:space="preserve">). </w:t>
      </w:r>
    </w:p>
    <w:p w:rsidR="00F22B8C" w:rsidRPr="004C6E7D" w:rsidRDefault="00F22B8C" w:rsidP="00F22B8C">
      <w:pPr>
        <w:pStyle w:val="13"/>
        <w:tabs>
          <w:tab w:val="left" w:pos="567"/>
        </w:tabs>
        <w:spacing w:line="360" w:lineRule="auto"/>
        <w:ind w:firstLine="709"/>
        <w:jc w:val="both"/>
        <w:rPr>
          <w:sz w:val="24"/>
          <w:szCs w:val="24"/>
        </w:rPr>
      </w:pPr>
      <w:r w:rsidRPr="004C6E7D">
        <w:rPr>
          <w:sz w:val="24"/>
          <w:szCs w:val="24"/>
        </w:rPr>
        <w:t xml:space="preserve">Согласно приказу Департамента образования и молодёжной политики Ханты-Мансийского автономного округа – Югры от 14.03.2014 №270 </w:t>
      </w:r>
      <w:r w:rsidR="006E67E3">
        <w:rPr>
          <w:sz w:val="24"/>
          <w:szCs w:val="24"/>
        </w:rPr>
        <w:t>муниципальное бюджетное образовательное учреждение</w:t>
      </w:r>
      <w:r w:rsidRPr="004C6E7D">
        <w:rPr>
          <w:sz w:val="24"/>
          <w:szCs w:val="24"/>
        </w:rPr>
        <w:t xml:space="preserve"> </w:t>
      </w:r>
      <w:r w:rsidR="00B06764">
        <w:rPr>
          <w:sz w:val="24"/>
          <w:szCs w:val="24"/>
        </w:rPr>
        <w:t>«</w:t>
      </w:r>
      <w:r w:rsidRPr="004C6E7D">
        <w:rPr>
          <w:sz w:val="24"/>
          <w:szCs w:val="24"/>
        </w:rPr>
        <w:t>Средняя школа №3</w:t>
      </w:r>
      <w:r w:rsidR="00B06764">
        <w:rPr>
          <w:sz w:val="24"/>
          <w:szCs w:val="24"/>
        </w:rPr>
        <w:t>»</w:t>
      </w:r>
      <w:r w:rsidRPr="004C6E7D">
        <w:rPr>
          <w:sz w:val="24"/>
          <w:szCs w:val="24"/>
        </w:rPr>
        <w:t xml:space="preserve"> и </w:t>
      </w:r>
      <w:r w:rsidR="006E67E3">
        <w:rPr>
          <w:sz w:val="24"/>
          <w:szCs w:val="24"/>
        </w:rPr>
        <w:t>муниципальное бюджетное образовательное учреждение</w:t>
      </w:r>
      <w:r w:rsidR="006E67E3" w:rsidRPr="004C6E7D">
        <w:rPr>
          <w:sz w:val="24"/>
          <w:szCs w:val="24"/>
        </w:rPr>
        <w:t xml:space="preserve"> </w:t>
      </w:r>
      <w:r w:rsidR="00B06764">
        <w:rPr>
          <w:sz w:val="24"/>
          <w:szCs w:val="24"/>
        </w:rPr>
        <w:t>«</w:t>
      </w:r>
      <w:r w:rsidRPr="004C6E7D">
        <w:rPr>
          <w:sz w:val="24"/>
          <w:szCs w:val="24"/>
        </w:rPr>
        <w:t>Средняя</w:t>
      </w:r>
      <w:r w:rsidR="000F15A8">
        <w:rPr>
          <w:sz w:val="24"/>
          <w:szCs w:val="24"/>
        </w:rPr>
        <w:t xml:space="preserve"> школа №5</w:t>
      </w:r>
      <w:r w:rsidR="00B06764">
        <w:rPr>
          <w:sz w:val="24"/>
          <w:szCs w:val="24"/>
        </w:rPr>
        <w:t>»</w:t>
      </w:r>
      <w:r w:rsidR="000F15A8">
        <w:rPr>
          <w:sz w:val="24"/>
          <w:szCs w:val="24"/>
        </w:rPr>
        <w:t xml:space="preserve"> города</w:t>
      </w:r>
      <w:r w:rsidRPr="004C6E7D">
        <w:rPr>
          <w:sz w:val="24"/>
          <w:szCs w:val="24"/>
        </w:rPr>
        <w:t xml:space="preserve"> Когалыма определены базовыми учреждениями в качестве площадок по созданию универсальной безбарьерной среды в городе Когалыме. На базе этих школ созданы условия универсальной безбарьерной среды </w:t>
      </w:r>
      <w:r w:rsidRPr="004C6E7D">
        <w:rPr>
          <w:sz w:val="24"/>
          <w:szCs w:val="24"/>
        </w:rPr>
        <w:lastRenderedPageBreak/>
        <w:t xml:space="preserve">для детей с ограниченными возможностями здоровья: нарушением слуха, зрения и опорно-двигательного аппарата. </w:t>
      </w:r>
    </w:p>
    <w:p w:rsidR="00F22B8C" w:rsidRPr="004C6E7D" w:rsidRDefault="00F22B8C" w:rsidP="00F22B8C">
      <w:pPr>
        <w:spacing w:after="0" w:line="360" w:lineRule="auto"/>
        <w:ind w:firstLine="709"/>
        <w:jc w:val="both"/>
        <w:rPr>
          <w:rFonts w:ascii="Times New Roman" w:hAnsi="Times New Roman"/>
          <w:sz w:val="24"/>
          <w:szCs w:val="24"/>
        </w:rPr>
      </w:pPr>
      <w:r w:rsidRPr="004C6E7D">
        <w:rPr>
          <w:rFonts w:ascii="Times New Roman" w:hAnsi="Times New Roman"/>
          <w:sz w:val="24"/>
          <w:szCs w:val="24"/>
        </w:rPr>
        <w:t>Происходящие изменения условий в образовательных организациях, соответствующих требованиям безбарьерной среды для детей с ограниченными возможностями здоровья, расширяют возможности реализации инклюзивного образования.</w:t>
      </w:r>
    </w:p>
    <w:p w:rsidR="00F22B8C" w:rsidRPr="004C6E7D" w:rsidRDefault="00F22B8C" w:rsidP="00F22B8C">
      <w:pPr>
        <w:spacing w:after="0" w:line="360" w:lineRule="auto"/>
        <w:ind w:firstLine="709"/>
        <w:jc w:val="both"/>
        <w:rPr>
          <w:rFonts w:ascii="Times New Roman" w:hAnsi="Times New Roman"/>
          <w:sz w:val="24"/>
          <w:szCs w:val="24"/>
        </w:rPr>
      </w:pPr>
      <w:r w:rsidRPr="004C6E7D">
        <w:rPr>
          <w:rFonts w:ascii="Times New Roman" w:hAnsi="Times New Roman"/>
          <w:sz w:val="24"/>
          <w:szCs w:val="24"/>
        </w:rPr>
        <w:t>Развитие инклюзивного образования следует рассматривать как одно из наиболее важных и перспективных направлений совершенствования системы образования детей с ограниченными возможностями здоровья и детей-инвалидов. Обеспечение доступности качественного образования для детей с ограниченными возможностями здоровья будет и впредь одним из приоритетных направлений деятельности сферы образования.</w:t>
      </w:r>
    </w:p>
    <w:p w:rsidR="00F22B8C" w:rsidRPr="00700D11" w:rsidRDefault="00F22B8C" w:rsidP="00F22B8C">
      <w:pPr>
        <w:spacing w:after="0" w:line="360" w:lineRule="auto"/>
        <w:ind w:firstLine="709"/>
        <w:jc w:val="both"/>
        <w:rPr>
          <w:rFonts w:ascii="Times New Roman" w:hAnsi="Times New Roman"/>
          <w:sz w:val="24"/>
          <w:szCs w:val="24"/>
        </w:rPr>
      </w:pPr>
      <w:r w:rsidRPr="00700D11">
        <w:rPr>
          <w:rFonts w:ascii="Times New Roman" w:hAnsi="Times New Roman"/>
          <w:sz w:val="24"/>
          <w:szCs w:val="24"/>
        </w:rPr>
        <w:t>С целью улучшения качества предоставляемых услуг в сфере культуры города Когалыма:</w:t>
      </w:r>
    </w:p>
    <w:p w:rsidR="00F22B8C" w:rsidRPr="00700D11" w:rsidRDefault="00F22B8C" w:rsidP="00F22B8C">
      <w:pPr>
        <w:spacing w:after="0" w:line="360" w:lineRule="auto"/>
        <w:ind w:firstLine="709"/>
        <w:jc w:val="both"/>
        <w:rPr>
          <w:rFonts w:ascii="Times New Roman" w:hAnsi="Times New Roman"/>
          <w:sz w:val="24"/>
          <w:szCs w:val="24"/>
        </w:rPr>
      </w:pPr>
      <w:r w:rsidRPr="00700D11">
        <w:rPr>
          <w:rFonts w:ascii="Times New Roman" w:hAnsi="Times New Roman"/>
          <w:sz w:val="24"/>
          <w:szCs w:val="24"/>
        </w:rPr>
        <w:t>- осуществляется внешний и внутренний контроль за предоставлением муниципальных услуг в рамках исполнения муниципального задания. Все запланированные мероприятия по осуществлению контроля в 2014 году выполнены;</w:t>
      </w:r>
    </w:p>
    <w:p w:rsidR="00F22B8C" w:rsidRPr="00700D11" w:rsidRDefault="00F22B8C" w:rsidP="00F22B8C">
      <w:pPr>
        <w:spacing w:after="0" w:line="360" w:lineRule="auto"/>
        <w:ind w:firstLine="709"/>
        <w:jc w:val="both"/>
        <w:rPr>
          <w:rFonts w:ascii="Times New Roman" w:hAnsi="Times New Roman"/>
          <w:sz w:val="24"/>
          <w:szCs w:val="24"/>
        </w:rPr>
      </w:pPr>
      <w:r w:rsidRPr="00700D11">
        <w:rPr>
          <w:rFonts w:ascii="Times New Roman" w:hAnsi="Times New Roman"/>
          <w:sz w:val="24"/>
          <w:szCs w:val="24"/>
        </w:rPr>
        <w:t>- осуществляется пос</w:t>
      </w:r>
      <w:r w:rsidR="006E67E3">
        <w:rPr>
          <w:rFonts w:ascii="Times New Roman" w:hAnsi="Times New Roman"/>
          <w:sz w:val="24"/>
          <w:szCs w:val="24"/>
        </w:rPr>
        <w:t xml:space="preserve">тоянная актуализация нормативных </w:t>
      </w:r>
      <w:r w:rsidRPr="00700D11">
        <w:rPr>
          <w:rFonts w:ascii="Times New Roman" w:hAnsi="Times New Roman"/>
          <w:sz w:val="24"/>
          <w:szCs w:val="24"/>
        </w:rPr>
        <w:t>правовых документов, регулирующих порядок предоставления муниципальных услуг (вносятся изменения в административные регламенты по исполнению муниципальных услуг в сфере культуры города Когалыма);</w:t>
      </w:r>
    </w:p>
    <w:p w:rsidR="00F22B8C" w:rsidRPr="00700D11" w:rsidRDefault="00F22B8C" w:rsidP="00F22B8C">
      <w:pPr>
        <w:spacing w:after="0" w:line="360" w:lineRule="auto"/>
        <w:ind w:firstLine="709"/>
        <w:jc w:val="both"/>
        <w:rPr>
          <w:rFonts w:ascii="Times New Roman" w:hAnsi="Times New Roman"/>
          <w:sz w:val="24"/>
          <w:szCs w:val="24"/>
        </w:rPr>
      </w:pPr>
      <w:r w:rsidRPr="009C0172">
        <w:rPr>
          <w:rFonts w:ascii="Times New Roman" w:hAnsi="Times New Roman"/>
          <w:sz w:val="24"/>
          <w:szCs w:val="24"/>
        </w:rPr>
        <w:t xml:space="preserve">- ежегодно ведётся мониторинг качества и доступности предоставления </w:t>
      </w:r>
      <w:r w:rsidR="009C0172" w:rsidRPr="009C0172">
        <w:rPr>
          <w:rFonts w:ascii="Times New Roman" w:hAnsi="Times New Roman"/>
          <w:sz w:val="24"/>
          <w:szCs w:val="24"/>
        </w:rPr>
        <w:t>учреждениями культуры города Когалыма</w:t>
      </w:r>
      <w:r w:rsidRPr="009C0172">
        <w:rPr>
          <w:rFonts w:ascii="Times New Roman" w:hAnsi="Times New Roman"/>
          <w:sz w:val="24"/>
          <w:szCs w:val="24"/>
        </w:rPr>
        <w:t xml:space="preserve"> муниципальных услуг. В 2014 по итога</w:t>
      </w:r>
      <w:r w:rsidR="000F15A8" w:rsidRPr="009C0172">
        <w:rPr>
          <w:rFonts w:ascii="Times New Roman" w:hAnsi="Times New Roman"/>
          <w:sz w:val="24"/>
          <w:szCs w:val="24"/>
        </w:rPr>
        <w:t>м проведённого анкетирования 96</w:t>
      </w:r>
      <w:r w:rsidRPr="009C0172">
        <w:rPr>
          <w:rFonts w:ascii="Times New Roman" w:hAnsi="Times New Roman"/>
          <w:sz w:val="24"/>
          <w:szCs w:val="24"/>
        </w:rPr>
        <w:t>% опрошенных были удовлетворены качеством предост</w:t>
      </w:r>
      <w:r w:rsidR="004957C9" w:rsidRPr="009C0172">
        <w:rPr>
          <w:rFonts w:ascii="Times New Roman" w:hAnsi="Times New Roman"/>
          <w:sz w:val="24"/>
          <w:szCs w:val="24"/>
        </w:rPr>
        <w:t>авления услуг (опрошено 415 человек</w:t>
      </w:r>
      <w:r w:rsidRPr="009C0172">
        <w:rPr>
          <w:rFonts w:ascii="Times New Roman" w:hAnsi="Times New Roman"/>
          <w:sz w:val="24"/>
          <w:szCs w:val="24"/>
        </w:rPr>
        <w:t>);</w:t>
      </w:r>
    </w:p>
    <w:p w:rsidR="00F22B8C" w:rsidRPr="00700D11" w:rsidRDefault="00F22B8C" w:rsidP="00F22B8C">
      <w:pPr>
        <w:spacing w:after="0" w:line="360" w:lineRule="auto"/>
        <w:ind w:firstLine="709"/>
        <w:jc w:val="both"/>
        <w:rPr>
          <w:rFonts w:ascii="Times New Roman" w:hAnsi="Times New Roman"/>
          <w:sz w:val="24"/>
          <w:szCs w:val="24"/>
        </w:rPr>
      </w:pPr>
      <w:r w:rsidRPr="00700D11">
        <w:rPr>
          <w:rFonts w:ascii="Times New Roman" w:hAnsi="Times New Roman"/>
          <w:sz w:val="24"/>
          <w:szCs w:val="24"/>
        </w:rPr>
        <w:t xml:space="preserve">- с целью повышения доступности муниципальных услуг для лиц с ограниченными возможностями здоровья разработаны паспорта доступности учреждений культуры для маломобильных групп населения. Исполнение рекомендаций, изложенных в паспорте, являются первоочередными задачами для учреждений культуры. </w:t>
      </w:r>
    </w:p>
    <w:p w:rsidR="00F22B8C" w:rsidRPr="00700D11" w:rsidRDefault="00F22B8C" w:rsidP="00F22B8C">
      <w:pPr>
        <w:spacing w:after="0" w:line="360" w:lineRule="auto"/>
        <w:ind w:firstLine="709"/>
        <w:jc w:val="both"/>
        <w:rPr>
          <w:rFonts w:ascii="Times New Roman" w:hAnsi="Times New Roman"/>
          <w:sz w:val="24"/>
          <w:szCs w:val="24"/>
        </w:rPr>
      </w:pPr>
      <w:r w:rsidRPr="00700D11">
        <w:rPr>
          <w:rFonts w:ascii="Times New Roman" w:hAnsi="Times New Roman"/>
          <w:sz w:val="24"/>
          <w:szCs w:val="24"/>
        </w:rPr>
        <w:t>Особенности предоставления услуг в сфере культуры для людей с ограниченными возможностями здоровья предусмотрены стандартами качества на предоставление муниципальных услуг, которые утверждаются постановлением Администрации города Когалыма.</w:t>
      </w:r>
    </w:p>
    <w:p w:rsidR="00F22B8C" w:rsidRPr="00700D11" w:rsidRDefault="00F22B8C" w:rsidP="00F22B8C">
      <w:pPr>
        <w:spacing w:after="0" w:line="360" w:lineRule="auto"/>
        <w:ind w:firstLine="709"/>
        <w:jc w:val="both"/>
        <w:rPr>
          <w:rFonts w:ascii="Times New Roman" w:hAnsi="Times New Roman"/>
          <w:sz w:val="24"/>
          <w:szCs w:val="24"/>
        </w:rPr>
      </w:pPr>
      <w:r w:rsidRPr="00700D11">
        <w:rPr>
          <w:rFonts w:ascii="Times New Roman" w:hAnsi="Times New Roman"/>
          <w:sz w:val="24"/>
          <w:szCs w:val="24"/>
        </w:rPr>
        <w:t>Ежегодно на базе учреждений культуры проводятся мероприятия в рамках декады инва</w:t>
      </w:r>
      <w:r>
        <w:rPr>
          <w:rFonts w:ascii="Times New Roman" w:hAnsi="Times New Roman"/>
          <w:sz w:val="24"/>
          <w:szCs w:val="24"/>
        </w:rPr>
        <w:t>лидов.</w:t>
      </w:r>
    </w:p>
    <w:p w:rsidR="00F22B8C" w:rsidRPr="00700D11" w:rsidRDefault="00F22B8C" w:rsidP="00F22B8C">
      <w:pPr>
        <w:spacing w:after="0" w:line="360" w:lineRule="auto"/>
        <w:ind w:firstLine="709"/>
        <w:jc w:val="both"/>
        <w:rPr>
          <w:rFonts w:ascii="Times New Roman" w:hAnsi="Times New Roman"/>
          <w:sz w:val="24"/>
          <w:szCs w:val="24"/>
        </w:rPr>
      </w:pPr>
      <w:r w:rsidRPr="00700D11">
        <w:rPr>
          <w:rFonts w:ascii="Times New Roman" w:hAnsi="Times New Roman"/>
          <w:sz w:val="24"/>
          <w:szCs w:val="24"/>
        </w:rPr>
        <w:lastRenderedPageBreak/>
        <w:t xml:space="preserve">По итогам 2014 года в учреждениях культуры проведено 93 мероприятия для людей с ограниченными возможностями здоровья, которые посетило 2 899 человек. </w:t>
      </w:r>
    </w:p>
    <w:p w:rsidR="00F22B8C" w:rsidRPr="00700D11" w:rsidRDefault="00F22B8C" w:rsidP="00F22B8C">
      <w:pPr>
        <w:spacing w:after="0" w:line="360" w:lineRule="auto"/>
        <w:ind w:firstLine="709"/>
        <w:jc w:val="both"/>
        <w:rPr>
          <w:rFonts w:ascii="Times New Roman" w:hAnsi="Times New Roman"/>
          <w:sz w:val="24"/>
          <w:szCs w:val="24"/>
        </w:rPr>
      </w:pPr>
      <w:r w:rsidRPr="00700D11">
        <w:rPr>
          <w:rFonts w:ascii="Times New Roman" w:hAnsi="Times New Roman"/>
          <w:sz w:val="24"/>
          <w:szCs w:val="24"/>
        </w:rPr>
        <w:t>Основными качественными результатами проведённых мероприятий для инвалидов стали: укрепление активной жизненной позиции, социальная адаптация, реализация творческих способностей, разнообразие досуга, формирование круга единомышленников, эстетическое воспитание, привлечение к чтению и др.</w:t>
      </w:r>
    </w:p>
    <w:p w:rsidR="00F22B8C" w:rsidRPr="00700D11" w:rsidRDefault="00F22B8C" w:rsidP="00F22B8C">
      <w:pPr>
        <w:spacing w:after="0" w:line="360" w:lineRule="auto"/>
        <w:ind w:firstLine="709"/>
        <w:jc w:val="both"/>
        <w:rPr>
          <w:rFonts w:ascii="Times New Roman" w:hAnsi="Times New Roman"/>
          <w:sz w:val="24"/>
          <w:szCs w:val="24"/>
        </w:rPr>
      </w:pPr>
      <w:r w:rsidRPr="00700D11">
        <w:rPr>
          <w:rFonts w:ascii="Times New Roman" w:hAnsi="Times New Roman"/>
          <w:sz w:val="24"/>
          <w:szCs w:val="24"/>
        </w:rPr>
        <w:t>В сфере культуры города Когалыма предпринимаются все возможные меры для обеспечения равного доступа людей с ограниченными возможностями здоровья к объектам культуры и их услугам. Созданы условия для реализации творческого, художественного, интеллектуального потенциала инвалидов.</w:t>
      </w:r>
    </w:p>
    <w:p w:rsidR="00F22B8C" w:rsidRPr="00BA01EA" w:rsidRDefault="00F22B8C" w:rsidP="00F22B8C">
      <w:pPr>
        <w:pStyle w:val="13"/>
        <w:tabs>
          <w:tab w:val="left" w:pos="567"/>
        </w:tabs>
        <w:spacing w:line="360" w:lineRule="auto"/>
        <w:ind w:firstLine="709"/>
        <w:jc w:val="both"/>
        <w:rPr>
          <w:sz w:val="24"/>
          <w:szCs w:val="24"/>
        </w:rPr>
      </w:pPr>
      <w:r w:rsidRPr="00BA01EA">
        <w:rPr>
          <w:sz w:val="24"/>
          <w:szCs w:val="24"/>
        </w:rPr>
        <w:t>Управлением культуры, спорта и молодёжной политики Администрации города Когалыма (далее – УКС и МП) проводится работа по развитию физической культуры и спорта среди лиц с ограниченными физическими возможностями.</w:t>
      </w:r>
    </w:p>
    <w:p w:rsidR="00F22B8C" w:rsidRPr="004B2D9D" w:rsidRDefault="00F22B8C" w:rsidP="00F22B8C">
      <w:pPr>
        <w:spacing w:after="0" w:line="360" w:lineRule="auto"/>
        <w:ind w:firstLine="709"/>
        <w:jc w:val="both"/>
        <w:rPr>
          <w:rFonts w:ascii="Times New Roman" w:hAnsi="Times New Roman"/>
          <w:sz w:val="24"/>
          <w:szCs w:val="24"/>
        </w:rPr>
      </w:pPr>
      <w:r w:rsidRPr="00DC13F5">
        <w:rPr>
          <w:rFonts w:ascii="Times New Roman" w:hAnsi="Times New Roman"/>
          <w:sz w:val="24"/>
          <w:szCs w:val="24"/>
        </w:rPr>
        <w:t xml:space="preserve">Муниципальное автономное учреждение </w:t>
      </w:r>
      <w:r w:rsidR="00B06764">
        <w:rPr>
          <w:rFonts w:ascii="Times New Roman" w:hAnsi="Times New Roman"/>
          <w:sz w:val="24"/>
          <w:szCs w:val="24"/>
        </w:rPr>
        <w:t>«</w:t>
      </w:r>
      <w:r w:rsidRPr="00DC13F5">
        <w:rPr>
          <w:rFonts w:ascii="Times New Roman" w:hAnsi="Times New Roman"/>
          <w:sz w:val="24"/>
          <w:szCs w:val="24"/>
        </w:rPr>
        <w:t>Дворец спорта</w:t>
      </w:r>
      <w:r w:rsidR="00B06764">
        <w:rPr>
          <w:rFonts w:ascii="Times New Roman" w:hAnsi="Times New Roman"/>
          <w:sz w:val="24"/>
          <w:szCs w:val="24"/>
        </w:rPr>
        <w:t>»</w:t>
      </w:r>
      <w:r w:rsidR="00DC13F5">
        <w:rPr>
          <w:rFonts w:ascii="Times New Roman" w:hAnsi="Times New Roman"/>
          <w:sz w:val="24"/>
          <w:szCs w:val="24"/>
        </w:rPr>
        <w:t xml:space="preserve"> (далее МАУ </w:t>
      </w:r>
      <w:r w:rsidR="00B06764">
        <w:rPr>
          <w:rFonts w:ascii="Times New Roman" w:hAnsi="Times New Roman"/>
          <w:sz w:val="24"/>
          <w:szCs w:val="24"/>
        </w:rPr>
        <w:t>«</w:t>
      </w:r>
      <w:r w:rsidR="00DC13F5">
        <w:rPr>
          <w:rFonts w:ascii="Times New Roman" w:hAnsi="Times New Roman"/>
          <w:sz w:val="24"/>
          <w:szCs w:val="24"/>
        </w:rPr>
        <w:t>Дворец спорта</w:t>
      </w:r>
      <w:r w:rsidR="00B06764">
        <w:rPr>
          <w:rFonts w:ascii="Times New Roman" w:hAnsi="Times New Roman"/>
          <w:sz w:val="24"/>
          <w:szCs w:val="24"/>
        </w:rPr>
        <w:t>»</w:t>
      </w:r>
      <w:r w:rsidR="00DC13F5">
        <w:rPr>
          <w:rFonts w:ascii="Times New Roman" w:hAnsi="Times New Roman"/>
          <w:sz w:val="24"/>
          <w:szCs w:val="24"/>
        </w:rPr>
        <w:t>)</w:t>
      </w:r>
      <w:r w:rsidRPr="004B2D9D">
        <w:rPr>
          <w:rFonts w:ascii="Times New Roman" w:hAnsi="Times New Roman"/>
          <w:sz w:val="24"/>
          <w:szCs w:val="24"/>
        </w:rPr>
        <w:t xml:space="preserve"> предоставляет возможность лицам с ограниченными физическими возможностями систематически заниматься физической культурой и спортом, а также является основным учреждением по развитию адаптивной физической культуре и спорту в городе Когалыме. Занятия в учреждении проводятся в восьми группах по трем направлениям:</w:t>
      </w:r>
    </w:p>
    <w:p w:rsidR="00F22B8C" w:rsidRPr="004B2D9D" w:rsidRDefault="00F22B8C" w:rsidP="00F22B8C">
      <w:pPr>
        <w:spacing w:after="0" w:line="360" w:lineRule="auto"/>
        <w:ind w:firstLine="709"/>
        <w:jc w:val="both"/>
        <w:rPr>
          <w:rFonts w:ascii="Times New Roman" w:hAnsi="Times New Roman"/>
          <w:sz w:val="24"/>
          <w:szCs w:val="24"/>
        </w:rPr>
      </w:pPr>
      <w:r w:rsidRPr="004B2D9D">
        <w:rPr>
          <w:rFonts w:ascii="Times New Roman" w:hAnsi="Times New Roman"/>
          <w:sz w:val="24"/>
          <w:szCs w:val="24"/>
        </w:rPr>
        <w:t>- реабилитационно - оздоровительное – для лиц с временными ограничениями физических возможностей, после перенесенных травм или заболеваний;</w:t>
      </w:r>
    </w:p>
    <w:p w:rsidR="00F22B8C" w:rsidRPr="004B2D9D" w:rsidRDefault="00F22B8C" w:rsidP="00F22B8C">
      <w:pPr>
        <w:spacing w:after="0" w:line="360" w:lineRule="auto"/>
        <w:ind w:firstLine="709"/>
        <w:jc w:val="both"/>
        <w:rPr>
          <w:rFonts w:ascii="Times New Roman" w:hAnsi="Times New Roman"/>
          <w:sz w:val="24"/>
          <w:szCs w:val="24"/>
        </w:rPr>
      </w:pPr>
      <w:r w:rsidRPr="004B2D9D">
        <w:rPr>
          <w:rFonts w:ascii="Times New Roman" w:hAnsi="Times New Roman"/>
          <w:sz w:val="24"/>
          <w:szCs w:val="24"/>
        </w:rPr>
        <w:t>- спортивно - оздоровительное – для перспективного развития спортивной специализации в избранных видах спорта;</w:t>
      </w:r>
    </w:p>
    <w:p w:rsidR="00F22B8C" w:rsidRDefault="00F22B8C" w:rsidP="00F22B8C">
      <w:pPr>
        <w:spacing w:after="0" w:line="360" w:lineRule="auto"/>
        <w:ind w:firstLine="709"/>
        <w:jc w:val="both"/>
        <w:rPr>
          <w:rFonts w:ascii="Times New Roman" w:hAnsi="Times New Roman"/>
          <w:sz w:val="24"/>
          <w:szCs w:val="24"/>
        </w:rPr>
      </w:pPr>
      <w:r w:rsidRPr="004B2D9D">
        <w:rPr>
          <w:rFonts w:ascii="Times New Roman" w:hAnsi="Times New Roman"/>
          <w:sz w:val="24"/>
          <w:szCs w:val="24"/>
        </w:rPr>
        <w:t xml:space="preserve">- комплектование сборной команды города – для участия в Параспартакиаде, Чемпионатах и Первенствах </w:t>
      </w:r>
      <w:r w:rsidR="000F15A8">
        <w:rPr>
          <w:rFonts w:ascii="Times New Roman" w:hAnsi="Times New Roman"/>
          <w:sz w:val="24"/>
          <w:szCs w:val="24"/>
        </w:rPr>
        <w:t xml:space="preserve">Ханты-Мансийского автономного округа </w:t>
      </w:r>
      <w:r w:rsidRPr="004B2D9D">
        <w:rPr>
          <w:rFonts w:ascii="Times New Roman" w:hAnsi="Times New Roman"/>
          <w:sz w:val="24"/>
          <w:szCs w:val="24"/>
        </w:rPr>
        <w:t>-</w:t>
      </w:r>
      <w:r w:rsidR="000F15A8">
        <w:rPr>
          <w:rFonts w:ascii="Times New Roman" w:hAnsi="Times New Roman"/>
          <w:sz w:val="24"/>
          <w:szCs w:val="24"/>
        </w:rPr>
        <w:t xml:space="preserve"> </w:t>
      </w:r>
      <w:r w:rsidRPr="004B2D9D">
        <w:rPr>
          <w:rFonts w:ascii="Times New Roman" w:hAnsi="Times New Roman"/>
          <w:sz w:val="24"/>
          <w:szCs w:val="24"/>
        </w:rPr>
        <w:t>Югры по видам спорта.</w:t>
      </w:r>
    </w:p>
    <w:p w:rsidR="00F22B8C" w:rsidRPr="00B24FEC" w:rsidRDefault="00F22B8C" w:rsidP="00F22B8C">
      <w:pPr>
        <w:spacing w:after="0" w:line="360" w:lineRule="auto"/>
        <w:ind w:firstLine="709"/>
        <w:jc w:val="both"/>
        <w:rPr>
          <w:rFonts w:ascii="Times New Roman" w:hAnsi="Times New Roman"/>
          <w:sz w:val="24"/>
          <w:szCs w:val="24"/>
        </w:rPr>
      </w:pPr>
      <w:r w:rsidRPr="00B24FEC">
        <w:rPr>
          <w:rFonts w:ascii="Times New Roman" w:hAnsi="Times New Roman"/>
          <w:sz w:val="24"/>
          <w:szCs w:val="24"/>
        </w:rPr>
        <w:t>В группах (по 5 человек в группе от 18 лет и старше) занимается 40 человек. Для удобства занимающихся (работающих, неработающих и учащихся лиц с ограниченными возможностями здоровья) занятия в зале адаптивной физической культуры проводятся в утреннее и вечернее время с понедельника по пятницу. В воскресны</w:t>
      </w:r>
      <w:r w:rsidR="004957C9">
        <w:rPr>
          <w:rFonts w:ascii="Times New Roman" w:hAnsi="Times New Roman"/>
          <w:sz w:val="24"/>
          <w:szCs w:val="24"/>
        </w:rPr>
        <w:t>е дни для данных лиц организова</w:t>
      </w:r>
      <w:r w:rsidRPr="00B24FEC">
        <w:rPr>
          <w:rFonts w:ascii="Times New Roman" w:hAnsi="Times New Roman"/>
          <w:sz w:val="24"/>
          <w:szCs w:val="24"/>
        </w:rPr>
        <w:t xml:space="preserve">ны занятия в плавательном бассейне </w:t>
      </w:r>
      <w:r w:rsidR="00DC13F5">
        <w:rPr>
          <w:rFonts w:ascii="Times New Roman" w:hAnsi="Times New Roman"/>
          <w:sz w:val="24"/>
          <w:szCs w:val="24"/>
        </w:rPr>
        <w:t>МАУ</w:t>
      </w:r>
      <w:r w:rsidRPr="00B24FEC">
        <w:rPr>
          <w:rFonts w:ascii="Times New Roman" w:hAnsi="Times New Roman"/>
          <w:sz w:val="24"/>
          <w:szCs w:val="24"/>
        </w:rPr>
        <w:t xml:space="preserve"> </w:t>
      </w:r>
      <w:r w:rsidR="00B06764">
        <w:rPr>
          <w:rFonts w:ascii="Times New Roman" w:hAnsi="Times New Roman"/>
          <w:sz w:val="24"/>
          <w:szCs w:val="24"/>
        </w:rPr>
        <w:t>«</w:t>
      </w:r>
      <w:r w:rsidRPr="00B24FEC">
        <w:rPr>
          <w:rFonts w:ascii="Times New Roman" w:hAnsi="Times New Roman"/>
          <w:sz w:val="24"/>
          <w:szCs w:val="24"/>
        </w:rPr>
        <w:t>Дворец спорта</w:t>
      </w:r>
      <w:r w:rsidR="00B06764">
        <w:rPr>
          <w:rFonts w:ascii="Times New Roman" w:hAnsi="Times New Roman"/>
          <w:sz w:val="24"/>
          <w:szCs w:val="24"/>
        </w:rPr>
        <w:t>»</w:t>
      </w:r>
      <w:r w:rsidRPr="00B24FEC">
        <w:rPr>
          <w:rFonts w:ascii="Times New Roman" w:hAnsi="Times New Roman"/>
          <w:sz w:val="24"/>
          <w:szCs w:val="24"/>
        </w:rPr>
        <w:t>.</w:t>
      </w:r>
    </w:p>
    <w:p w:rsidR="00F22B8C" w:rsidRPr="00974B40" w:rsidRDefault="00F22B8C" w:rsidP="00F22B8C">
      <w:pPr>
        <w:spacing w:after="0" w:line="360" w:lineRule="auto"/>
        <w:ind w:firstLine="709"/>
        <w:jc w:val="both"/>
        <w:rPr>
          <w:rFonts w:ascii="Times New Roman" w:hAnsi="Times New Roman"/>
          <w:sz w:val="24"/>
          <w:szCs w:val="24"/>
        </w:rPr>
      </w:pPr>
      <w:r w:rsidRPr="00974B40">
        <w:rPr>
          <w:rFonts w:ascii="Times New Roman" w:hAnsi="Times New Roman"/>
          <w:sz w:val="24"/>
          <w:szCs w:val="24"/>
        </w:rPr>
        <w:t xml:space="preserve">Единым календарным планом спортивно-массовых мероприятий </w:t>
      </w:r>
      <w:r w:rsidR="008F7214">
        <w:rPr>
          <w:rFonts w:ascii="Times New Roman" w:hAnsi="Times New Roman"/>
          <w:sz w:val="24"/>
          <w:szCs w:val="24"/>
        </w:rPr>
        <w:t>УКС и МП</w:t>
      </w:r>
      <w:r w:rsidRPr="00974B40">
        <w:rPr>
          <w:rFonts w:ascii="Times New Roman" w:hAnsi="Times New Roman"/>
          <w:sz w:val="24"/>
          <w:szCs w:val="24"/>
        </w:rPr>
        <w:t xml:space="preserve"> предусмотрено проведение городских соревнований среди лиц с ограниченными возможностями здоровья по следующим видам спорта: плаванию, настольному теннису, шахматам, игре в дартс, шашкам и пулевой стрельбе. Стало традиционным ежегодное </w:t>
      </w:r>
      <w:r w:rsidRPr="00974B40">
        <w:rPr>
          <w:rFonts w:ascii="Times New Roman" w:hAnsi="Times New Roman"/>
          <w:sz w:val="24"/>
          <w:szCs w:val="24"/>
        </w:rPr>
        <w:lastRenderedPageBreak/>
        <w:t xml:space="preserve">проведение городской Спартакиады среди лиц с ограниченными физическими возможностями приуроченной к празднованию Победы в Великой Отечественной войне. А так же, ежеквартально, совместно с </w:t>
      </w:r>
      <w:r w:rsidR="00DC13F5">
        <w:rPr>
          <w:rFonts w:ascii="Times New Roman" w:hAnsi="Times New Roman"/>
          <w:sz w:val="24"/>
          <w:szCs w:val="24"/>
        </w:rPr>
        <w:t xml:space="preserve">БУ ХМАО - Югры </w:t>
      </w:r>
      <w:r w:rsidR="00B06764">
        <w:rPr>
          <w:rFonts w:ascii="Times New Roman" w:hAnsi="Times New Roman"/>
          <w:sz w:val="24"/>
          <w:szCs w:val="24"/>
        </w:rPr>
        <w:t>«</w:t>
      </w:r>
      <w:r w:rsidR="00DC13F5">
        <w:rPr>
          <w:rFonts w:ascii="Times New Roman" w:hAnsi="Times New Roman"/>
          <w:sz w:val="24"/>
          <w:szCs w:val="24"/>
        </w:rPr>
        <w:t xml:space="preserve">КЦСОН </w:t>
      </w:r>
      <w:r w:rsidR="00B06764">
        <w:rPr>
          <w:rFonts w:ascii="Times New Roman" w:hAnsi="Times New Roman"/>
          <w:sz w:val="24"/>
          <w:szCs w:val="24"/>
        </w:rPr>
        <w:t>«</w:t>
      </w:r>
      <w:r w:rsidR="00DC13F5">
        <w:rPr>
          <w:rFonts w:ascii="Times New Roman" w:hAnsi="Times New Roman"/>
          <w:sz w:val="24"/>
          <w:szCs w:val="24"/>
        </w:rPr>
        <w:t>Жемчужина</w:t>
      </w:r>
      <w:r w:rsidR="00B06764">
        <w:rPr>
          <w:rFonts w:ascii="Times New Roman" w:hAnsi="Times New Roman"/>
          <w:sz w:val="24"/>
          <w:szCs w:val="24"/>
        </w:rPr>
        <w:t>»</w:t>
      </w:r>
      <w:r w:rsidRPr="00974B40">
        <w:rPr>
          <w:rFonts w:ascii="Times New Roman" w:hAnsi="Times New Roman"/>
          <w:sz w:val="24"/>
          <w:szCs w:val="24"/>
        </w:rPr>
        <w:t xml:space="preserve"> проводятся </w:t>
      </w:r>
      <w:r w:rsidR="00B06764">
        <w:rPr>
          <w:rFonts w:ascii="Times New Roman" w:hAnsi="Times New Roman"/>
          <w:sz w:val="24"/>
          <w:szCs w:val="24"/>
        </w:rPr>
        <w:t>«</w:t>
      </w:r>
      <w:r w:rsidRPr="00974B40">
        <w:rPr>
          <w:rFonts w:ascii="Times New Roman" w:hAnsi="Times New Roman"/>
          <w:sz w:val="24"/>
          <w:szCs w:val="24"/>
        </w:rPr>
        <w:t>Веселые старты</w:t>
      </w:r>
      <w:r w:rsidR="00B06764">
        <w:rPr>
          <w:rFonts w:ascii="Times New Roman" w:hAnsi="Times New Roman"/>
          <w:sz w:val="24"/>
          <w:szCs w:val="24"/>
        </w:rPr>
        <w:t>»</w:t>
      </w:r>
      <w:r w:rsidRPr="00974B40">
        <w:rPr>
          <w:rFonts w:ascii="Times New Roman" w:hAnsi="Times New Roman"/>
          <w:sz w:val="24"/>
          <w:szCs w:val="24"/>
        </w:rPr>
        <w:t xml:space="preserve"> и спортивно-развлекательные конкурсы для детей инвалидов. Охват каждого мероприятия составляет более 40 человек.</w:t>
      </w:r>
    </w:p>
    <w:p w:rsidR="00F22B8C" w:rsidRPr="00974B40" w:rsidRDefault="00F22B8C" w:rsidP="00F22B8C">
      <w:pPr>
        <w:spacing w:after="0" w:line="360" w:lineRule="auto"/>
        <w:ind w:firstLine="709"/>
        <w:jc w:val="both"/>
        <w:rPr>
          <w:rFonts w:ascii="Times New Roman" w:hAnsi="Times New Roman"/>
          <w:sz w:val="24"/>
          <w:szCs w:val="24"/>
        </w:rPr>
      </w:pPr>
      <w:r w:rsidRPr="00974B40">
        <w:rPr>
          <w:rFonts w:ascii="Times New Roman" w:hAnsi="Times New Roman"/>
          <w:sz w:val="24"/>
          <w:szCs w:val="24"/>
        </w:rPr>
        <w:t>Впервые среди лиц с ограниченными возможностями был организован и проведен Чемпионат города</w:t>
      </w:r>
      <w:r w:rsidR="008F7214">
        <w:rPr>
          <w:rFonts w:ascii="Times New Roman" w:hAnsi="Times New Roman"/>
          <w:sz w:val="24"/>
          <w:szCs w:val="24"/>
        </w:rPr>
        <w:t xml:space="preserve"> Когалыма</w:t>
      </w:r>
      <w:r w:rsidRPr="00974B40">
        <w:rPr>
          <w:rFonts w:ascii="Times New Roman" w:hAnsi="Times New Roman"/>
          <w:sz w:val="24"/>
          <w:szCs w:val="24"/>
        </w:rPr>
        <w:t xml:space="preserve"> по жиму штанги лежа. В соревнованиях приняло участие 44 человека.</w:t>
      </w:r>
    </w:p>
    <w:p w:rsidR="00F22B8C" w:rsidRPr="00974B40" w:rsidRDefault="00F22B8C" w:rsidP="00F22B8C">
      <w:pPr>
        <w:spacing w:after="0" w:line="360" w:lineRule="auto"/>
        <w:ind w:firstLine="709"/>
        <w:jc w:val="both"/>
        <w:rPr>
          <w:rFonts w:ascii="Times New Roman" w:hAnsi="Times New Roman"/>
          <w:sz w:val="24"/>
          <w:szCs w:val="24"/>
        </w:rPr>
      </w:pPr>
      <w:r w:rsidRPr="00974B40">
        <w:rPr>
          <w:rFonts w:ascii="Times New Roman" w:hAnsi="Times New Roman"/>
          <w:sz w:val="24"/>
          <w:szCs w:val="24"/>
        </w:rPr>
        <w:t>Результатом регулярных занятий физической культурой и спортом становятся спортивные достижения</w:t>
      </w:r>
      <w:r>
        <w:rPr>
          <w:rFonts w:ascii="Times New Roman" w:hAnsi="Times New Roman"/>
          <w:sz w:val="24"/>
          <w:szCs w:val="24"/>
        </w:rPr>
        <w:t xml:space="preserve"> </w:t>
      </w:r>
      <w:r w:rsidRPr="00974B40">
        <w:rPr>
          <w:rFonts w:ascii="Times New Roman" w:hAnsi="Times New Roman"/>
          <w:sz w:val="24"/>
          <w:szCs w:val="24"/>
        </w:rPr>
        <w:t>лиц с инвалидностью на окружных соревнованиях и чемпионатах.</w:t>
      </w:r>
    </w:p>
    <w:p w:rsidR="00F22B8C" w:rsidRPr="00BA01EA" w:rsidRDefault="00F22B8C" w:rsidP="00F22B8C">
      <w:pPr>
        <w:spacing w:after="0" w:line="360" w:lineRule="auto"/>
        <w:ind w:firstLine="709"/>
        <w:jc w:val="both"/>
        <w:rPr>
          <w:rFonts w:ascii="Times New Roman" w:hAnsi="Times New Roman"/>
          <w:sz w:val="24"/>
          <w:szCs w:val="24"/>
        </w:rPr>
      </w:pPr>
      <w:r w:rsidRPr="00BA01EA">
        <w:rPr>
          <w:rFonts w:ascii="Times New Roman" w:hAnsi="Times New Roman"/>
          <w:sz w:val="24"/>
          <w:szCs w:val="24"/>
        </w:rPr>
        <w:t>За 2014 год сборная города Когалыма среди лиц с ограниченными возможностями приняла участие в с</w:t>
      </w:r>
      <w:r w:rsidR="007D08F0">
        <w:rPr>
          <w:rFonts w:ascii="Times New Roman" w:hAnsi="Times New Roman"/>
          <w:sz w:val="24"/>
          <w:szCs w:val="24"/>
        </w:rPr>
        <w:t>оревнованиях окружного значения, были завоеваны призовые места.</w:t>
      </w:r>
    </w:p>
    <w:p w:rsidR="00F22B8C" w:rsidRPr="00974B40" w:rsidRDefault="00F22B8C" w:rsidP="00F22B8C">
      <w:pPr>
        <w:spacing w:after="0" w:line="360" w:lineRule="auto"/>
        <w:ind w:firstLine="709"/>
        <w:jc w:val="both"/>
        <w:rPr>
          <w:rFonts w:ascii="Times New Roman" w:hAnsi="Times New Roman"/>
          <w:sz w:val="24"/>
          <w:szCs w:val="24"/>
        </w:rPr>
      </w:pPr>
      <w:r w:rsidRPr="00974B40">
        <w:rPr>
          <w:rFonts w:ascii="Times New Roman" w:hAnsi="Times New Roman"/>
          <w:sz w:val="24"/>
          <w:szCs w:val="24"/>
        </w:rPr>
        <w:t xml:space="preserve">Ежегодно, для развития физической культуры и спорта инвалидов увеличивается финансирование на приобретение спортивного инвентаря и оборудования, проведение спортивно-массовых мероприятий, участие сборных команд в соревнованиях по видам спорта. </w:t>
      </w:r>
    </w:p>
    <w:p w:rsidR="00F22B8C" w:rsidRPr="005F6234" w:rsidRDefault="00F22B8C" w:rsidP="00F22B8C">
      <w:pPr>
        <w:spacing w:after="0" w:line="360" w:lineRule="auto"/>
        <w:ind w:firstLine="709"/>
        <w:jc w:val="both"/>
        <w:rPr>
          <w:rFonts w:ascii="Times New Roman" w:hAnsi="Times New Roman"/>
          <w:sz w:val="24"/>
          <w:szCs w:val="24"/>
        </w:rPr>
      </w:pPr>
      <w:r w:rsidRPr="005F6234">
        <w:rPr>
          <w:rFonts w:ascii="Times New Roman" w:hAnsi="Times New Roman"/>
          <w:sz w:val="24"/>
          <w:szCs w:val="24"/>
        </w:rPr>
        <w:t>В сфере жилищно-коммунального хозяйства:</w:t>
      </w:r>
    </w:p>
    <w:p w:rsidR="00F22B8C" w:rsidRPr="005F6234" w:rsidRDefault="00F22B8C" w:rsidP="00F22B8C">
      <w:pPr>
        <w:spacing w:after="0" w:line="360" w:lineRule="auto"/>
        <w:ind w:firstLine="709"/>
        <w:jc w:val="both"/>
        <w:rPr>
          <w:rFonts w:ascii="Times New Roman" w:hAnsi="Times New Roman"/>
          <w:sz w:val="24"/>
          <w:szCs w:val="24"/>
        </w:rPr>
      </w:pPr>
      <w:r w:rsidRPr="005F6234">
        <w:rPr>
          <w:rFonts w:ascii="Times New Roman" w:hAnsi="Times New Roman"/>
          <w:sz w:val="24"/>
          <w:szCs w:val="24"/>
        </w:rPr>
        <w:t>С целью повышения качества по предоставлению услуг жилищно-коммунального хозяйства постоянно ведется работа по анализу общественного мнения, ежегодно разрабатываются мероприятия по повышения качества предоставления услуг жилищно-коммунального хозяйства.</w:t>
      </w:r>
    </w:p>
    <w:p w:rsidR="00F22B8C" w:rsidRPr="005F6234" w:rsidRDefault="00F22B8C" w:rsidP="00F22B8C">
      <w:pPr>
        <w:pStyle w:val="afb"/>
        <w:spacing w:line="360" w:lineRule="auto"/>
        <w:rPr>
          <w:szCs w:val="24"/>
        </w:rPr>
      </w:pPr>
      <w:r w:rsidRPr="005F6234">
        <w:rPr>
          <w:szCs w:val="24"/>
        </w:rPr>
        <w:t xml:space="preserve">Управляющие компании проводят собрания с жителями, размещают информацию на стендах в подъездах. Вся информация о предприятиях жилищно-коммунального хозяйства размещена на </w:t>
      </w:r>
      <w:r w:rsidR="00DE4BB6">
        <w:rPr>
          <w:szCs w:val="24"/>
        </w:rPr>
        <w:t xml:space="preserve">официальном </w:t>
      </w:r>
      <w:r w:rsidRPr="005F6234">
        <w:rPr>
          <w:szCs w:val="24"/>
        </w:rPr>
        <w:t>сайте Администрации города Когалыма</w:t>
      </w:r>
      <w:r w:rsidR="00DE4BB6">
        <w:rPr>
          <w:szCs w:val="24"/>
        </w:rPr>
        <w:t xml:space="preserve"> в сети </w:t>
      </w:r>
      <w:r w:rsidR="00B06764">
        <w:rPr>
          <w:szCs w:val="24"/>
        </w:rPr>
        <w:t>«</w:t>
      </w:r>
      <w:r w:rsidR="00DE4BB6">
        <w:rPr>
          <w:szCs w:val="24"/>
        </w:rPr>
        <w:t>Интернет</w:t>
      </w:r>
      <w:r w:rsidR="00B06764">
        <w:rPr>
          <w:szCs w:val="24"/>
        </w:rPr>
        <w:t>»</w:t>
      </w:r>
      <w:r w:rsidRPr="005F6234">
        <w:rPr>
          <w:szCs w:val="24"/>
        </w:rPr>
        <w:t>. Ежегодно о</w:t>
      </w:r>
      <w:r w:rsidRPr="005F6234">
        <w:rPr>
          <w:bCs/>
          <w:spacing w:val="-2"/>
          <w:szCs w:val="24"/>
        </w:rPr>
        <w:t>тчеты об итогах финансово-хозяйственной деятельности</w:t>
      </w:r>
      <w:r w:rsidRPr="005F6234">
        <w:rPr>
          <w:szCs w:val="24"/>
        </w:rPr>
        <w:t xml:space="preserve"> управляющих компаний предоставляются каждому собственнику помещений </w:t>
      </w:r>
      <w:r w:rsidRPr="005F6234">
        <w:rPr>
          <w:bCs/>
          <w:spacing w:val="-2"/>
          <w:szCs w:val="24"/>
        </w:rPr>
        <w:t xml:space="preserve">многоквартирных домов, находящихся на обслуживании. </w:t>
      </w:r>
    </w:p>
    <w:p w:rsidR="005C5659" w:rsidRDefault="00F22B8C" w:rsidP="00DC13F5">
      <w:pPr>
        <w:spacing w:after="0" w:line="360" w:lineRule="auto"/>
        <w:ind w:firstLine="709"/>
        <w:jc w:val="both"/>
        <w:rPr>
          <w:rFonts w:ascii="Times New Roman" w:hAnsi="Times New Roman"/>
          <w:sz w:val="24"/>
          <w:szCs w:val="24"/>
        </w:rPr>
      </w:pPr>
      <w:r w:rsidRPr="00DC13F5">
        <w:rPr>
          <w:rFonts w:ascii="Times New Roman" w:hAnsi="Times New Roman"/>
          <w:sz w:val="24"/>
          <w:szCs w:val="24"/>
        </w:rPr>
        <w:t xml:space="preserve">В обществе с ограниченной ответственностью </w:t>
      </w:r>
      <w:r w:rsidR="00B06764">
        <w:rPr>
          <w:rFonts w:ascii="Times New Roman" w:hAnsi="Times New Roman"/>
          <w:sz w:val="24"/>
          <w:szCs w:val="24"/>
        </w:rPr>
        <w:t>«</w:t>
      </w:r>
      <w:r w:rsidRPr="00DC13F5">
        <w:rPr>
          <w:rFonts w:ascii="Times New Roman" w:hAnsi="Times New Roman"/>
          <w:sz w:val="24"/>
          <w:szCs w:val="24"/>
        </w:rPr>
        <w:t>Единый расчётно-информационный центр</w:t>
      </w:r>
      <w:r w:rsidR="00B06764">
        <w:rPr>
          <w:rFonts w:ascii="Times New Roman" w:hAnsi="Times New Roman"/>
          <w:sz w:val="24"/>
          <w:szCs w:val="24"/>
        </w:rPr>
        <w:t>»</w:t>
      </w:r>
      <w:r w:rsidR="00DC13F5" w:rsidRPr="00DC13F5">
        <w:rPr>
          <w:rFonts w:ascii="Times New Roman" w:hAnsi="Times New Roman"/>
          <w:sz w:val="24"/>
          <w:szCs w:val="24"/>
        </w:rPr>
        <w:t xml:space="preserve"> (далее ООО </w:t>
      </w:r>
      <w:r w:rsidR="00B06764">
        <w:rPr>
          <w:rFonts w:ascii="Times New Roman" w:hAnsi="Times New Roman"/>
          <w:sz w:val="24"/>
          <w:szCs w:val="24"/>
        </w:rPr>
        <w:t>«</w:t>
      </w:r>
      <w:r w:rsidR="00DC13F5" w:rsidRPr="00DC13F5">
        <w:rPr>
          <w:rFonts w:ascii="Times New Roman" w:hAnsi="Times New Roman"/>
          <w:sz w:val="24"/>
          <w:szCs w:val="24"/>
        </w:rPr>
        <w:t>ЕРИЦ</w:t>
      </w:r>
      <w:r w:rsidR="00B06764">
        <w:rPr>
          <w:rFonts w:ascii="Times New Roman" w:hAnsi="Times New Roman"/>
          <w:sz w:val="24"/>
          <w:szCs w:val="24"/>
        </w:rPr>
        <w:t>»</w:t>
      </w:r>
      <w:r w:rsidR="00DC13F5" w:rsidRPr="00DC13F5">
        <w:rPr>
          <w:rFonts w:ascii="Times New Roman" w:hAnsi="Times New Roman"/>
          <w:sz w:val="24"/>
          <w:szCs w:val="24"/>
        </w:rPr>
        <w:t>)</w:t>
      </w:r>
      <w:r w:rsidRPr="00DC13F5">
        <w:rPr>
          <w:rFonts w:ascii="Times New Roman" w:hAnsi="Times New Roman"/>
          <w:sz w:val="24"/>
          <w:szCs w:val="24"/>
        </w:rPr>
        <w:t xml:space="preserve"> организован сбор письменных пожеланий и предложений граждан по вопросам жилищно-коммунального хозяйства, а также открыт сайт, </w:t>
      </w:r>
      <w:r w:rsidR="00DC13F5" w:rsidRPr="00DC13F5">
        <w:rPr>
          <w:rFonts w:ascii="Times New Roman" w:hAnsi="Times New Roman"/>
          <w:sz w:val="24"/>
          <w:szCs w:val="24"/>
        </w:rPr>
        <w:t xml:space="preserve">доступный по адресу </w:t>
      </w:r>
      <w:hyperlink r:id="rId21" w:history="1">
        <w:r w:rsidR="00DC13F5" w:rsidRPr="00DC13F5">
          <w:rPr>
            <w:rStyle w:val="af3"/>
            <w:rFonts w:ascii="Times New Roman" w:hAnsi="Times New Roman"/>
            <w:color w:val="auto"/>
            <w:sz w:val="24"/>
            <w:szCs w:val="24"/>
            <w:u w:val="none"/>
            <w:lang w:val="en-US"/>
          </w:rPr>
          <w:t>http</w:t>
        </w:r>
        <w:r w:rsidR="00DC13F5" w:rsidRPr="00DC13F5">
          <w:rPr>
            <w:rStyle w:val="af3"/>
            <w:rFonts w:ascii="Times New Roman" w:hAnsi="Times New Roman"/>
            <w:color w:val="auto"/>
            <w:sz w:val="24"/>
            <w:szCs w:val="24"/>
            <w:u w:val="none"/>
          </w:rPr>
          <w:t>://</w:t>
        </w:r>
        <w:r w:rsidR="00DC13F5" w:rsidRPr="00DC13F5">
          <w:rPr>
            <w:rStyle w:val="af3"/>
            <w:rFonts w:ascii="Times New Roman" w:hAnsi="Times New Roman"/>
            <w:color w:val="auto"/>
            <w:sz w:val="24"/>
            <w:szCs w:val="24"/>
            <w:u w:val="none"/>
            <w:lang w:val="en-US"/>
          </w:rPr>
          <w:t>www</w:t>
        </w:r>
        <w:r w:rsidR="00DC13F5" w:rsidRPr="00DC13F5">
          <w:rPr>
            <w:rStyle w:val="af3"/>
            <w:rFonts w:ascii="Times New Roman" w:hAnsi="Times New Roman"/>
            <w:color w:val="auto"/>
            <w:sz w:val="24"/>
            <w:szCs w:val="24"/>
            <w:u w:val="none"/>
          </w:rPr>
          <w:t>.</w:t>
        </w:r>
        <w:r w:rsidR="00DC13F5" w:rsidRPr="00DC13F5">
          <w:rPr>
            <w:rStyle w:val="af3"/>
            <w:rFonts w:ascii="Times New Roman" w:hAnsi="Times New Roman"/>
            <w:color w:val="auto"/>
            <w:sz w:val="24"/>
            <w:szCs w:val="24"/>
            <w:u w:val="none"/>
            <w:lang w:val="en-US"/>
          </w:rPr>
          <w:t>erickgl</w:t>
        </w:r>
        <w:r w:rsidR="00DC13F5" w:rsidRPr="00DC13F5">
          <w:rPr>
            <w:rStyle w:val="af3"/>
            <w:rFonts w:ascii="Times New Roman" w:hAnsi="Times New Roman"/>
            <w:color w:val="auto"/>
            <w:sz w:val="24"/>
            <w:szCs w:val="24"/>
            <w:u w:val="none"/>
          </w:rPr>
          <w:t>.</w:t>
        </w:r>
        <w:r w:rsidR="00DC13F5" w:rsidRPr="00DC13F5">
          <w:rPr>
            <w:rStyle w:val="af3"/>
            <w:rFonts w:ascii="Times New Roman" w:hAnsi="Times New Roman"/>
            <w:color w:val="auto"/>
            <w:sz w:val="24"/>
            <w:szCs w:val="24"/>
            <w:u w:val="none"/>
            <w:lang w:val="en-US"/>
          </w:rPr>
          <w:t>ru</w:t>
        </w:r>
        <w:r w:rsidR="00DC13F5" w:rsidRPr="00DC13F5">
          <w:rPr>
            <w:rStyle w:val="af3"/>
            <w:rFonts w:ascii="Times New Roman" w:hAnsi="Times New Roman"/>
            <w:color w:val="auto"/>
            <w:sz w:val="24"/>
            <w:szCs w:val="24"/>
            <w:u w:val="none"/>
          </w:rPr>
          <w:t>/</w:t>
        </w:r>
      </w:hyperlink>
      <w:r w:rsidR="00DC13F5">
        <w:rPr>
          <w:rStyle w:val="af3"/>
          <w:rFonts w:ascii="Times New Roman" w:hAnsi="Times New Roman"/>
          <w:color w:val="auto"/>
          <w:sz w:val="24"/>
          <w:szCs w:val="24"/>
          <w:u w:val="none"/>
        </w:rPr>
        <w:t xml:space="preserve">, </w:t>
      </w:r>
      <w:r w:rsidRPr="00DC13F5">
        <w:rPr>
          <w:rFonts w:ascii="Times New Roman" w:hAnsi="Times New Roman"/>
          <w:sz w:val="24"/>
          <w:szCs w:val="24"/>
        </w:rPr>
        <w:t>где освещаются все новости законодательства, изменения в системе оплаты за жилищно-коммунальные услуги и организована обратная св</w:t>
      </w:r>
      <w:r w:rsidR="005C5659">
        <w:rPr>
          <w:rFonts w:ascii="Times New Roman" w:hAnsi="Times New Roman"/>
          <w:sz w:val="24"/>
          <w:szCs w:val="24"/>
        </w:rPr>
        <w:t xml:space="preserve">язь с гражданами </w:t>
      </w:r>
      <w:r w:rsidR="00B06764">
        <w:rPr>
          <w:rFonts w:ascii="Times New Roman" w:hAnsi="Times New Roman"/>
          <w:sz w:val="24"/>
          <w:szCs w:val="24"/>
        </w:rPr>
        <w:t>«</w:t>
      </w:r>
      <w:r w:rsidR="005C5659">
        <w:rPr>
          <w:rFonts w:ascii="Times New Roman" w:hAnsi="Times New Roman"/>
          <w:sz w:val="24"/>
          <w:szCs w:val="24"/>
        </w:rPr>
        <w:t>вопрос-ответ</w:t>
      </w:r>
      <w:r w:rsidR="00B06764">
        <w:rPr>
          <w:rFonts w:ascii="Times New Roman" w:hAnsi="Times New Roman"/>
          <w:sz w:val="24"/>
          <w:szCs w:val="24"/>
        </w:rPr>
        <w:t>»</w:t>
      </w:r>
      <w:r w:rsidR="005C5659">
        <w:rPr>
          <w:rFonts w:ascii="Times New Roman" w:hAnsi="Times New Roman"/>
          <w:sz w:val="24"/>
          <w:szCs w:val="24"/>
        </w:rPr>
        <w:t>, что способствует повышению</w:t>
      </w:r>
      <w:r w:rsidR="00DC13F5" w:rsidRPr="005F6234">
        <w:rPr>
          <w:rFonts w:ascii="Times New Roman" w:hAnsi="Times New Roman"/>
          <w:sz w:val="24"/>
          <w:szCs w:val="24"/>
        </w:rPr>
        <w:t xml:space="preserve"> эффек</w:t>
      </w:r>
      <w:r w:rsidR="005C5659">
        <w:rPr>
          <w:rFonts w:ascii="Times New Roman" w:hAnsi="Times New Roman"/>
          <w:sz w:val="24"/>
          <w:szCs w:val="24"/>
        </w:rPr>
        <w:t>тивности обслуживания клиентов.</w:t>
      </w:r>
    </w:p>
    <w:p w:rsidR="00DC13F5" w:rsidRPr="005F6234" w:rsidRDefault="00DC13F5" w:rsidP="00DC13F5">
      <w:pPr>
        <w:spacing w:after="0" w:line="360" w:lineRule="auto"/>
        <w:ind w:firstLine="709"/>
        <w:jc w:val="both"/>
        <w:rPr>
          <w:rFonts w:ascii="Times New Roman" w:hAnsi="Times New Roman"/>
          <w:sz w:val="24"/>
          <w:szCs w:val="24"/>
        </w:rPr>
      </w:pPr>
      <w:r w:rsidRPr="005F6234">
        <w:rPr>
          <w:rFonts w:ascii="Times New Roman" w:hAnsi="Times New Roman"/>
          <w:sz w:val="24"/>
          <w:szCs w:val="24"/>
        </w:rPr>
        <w:lastRenderedPageBreak/>
        <w:t xml:space="preserve">На указанном сайте внедрена система по приему показаний счетчиков потребления воды. Также успешно функционирует система </w:t>
      </w:r>
      <w:r w:rsidR="00B06764">
        <w:rPr>
          <w:rFonts w:ascii="Times New Roman" w:hAnsi="Times New Roman"/>
          <w:sz w:val="24"/>
          <w:szCs w:val="24"/>
        </w:rPr>
        <w:t>«</w:t>
      </w:r>
      <w:r w:rsidRPr="005F6234">
        <w:rPr>
          <w:rFonts w:ascii="Times New Roman" w:hAnsi="Times New Roman"/>
          <w:sz w:val="24"/>
          <w:szCs w:val="24"/>
          <w:lang w:val="en-US"/>
        </w:rPr>
        <w:t>On</w:t>
      </w:r>
      <w:r w:rsidRPr="005F6234">
        <w:rPr>
          <w:rFonts w:ascii="Times New Roman" w:hAnsi="Times New Roman"/>
          <w:sz w:val="24"/>
          <w:szCs w:val="24"/>
        </w:rPr>
        <w:t>-</w:t>
      </w:r>
      <w:r w:rsidRPr="005F6234">
        <w:rPr>
          <w:rFonts w:ascii="Times New Roman" w:hAnsi="Times New Roman"/>
          <w:sz w:val="24"/>
          <w:szCs w:val="24"/>
          <w:lang w:val="en-US"/>
        </w:rPr>
        <w:t>Line</w:t>
      </w:r>
      <w:r w:rsidRPr="005F6234">
        <w:rPr>
          <w:rFonts w:ascii="Times New Roman" w:hAnsi="Times New Roman"/>
          <w:sz w:val="24"/>
          <w:szCs w:val="24"/>
        </w:rPr>
        <w:t xml:space="preserve"> приемная</w:t>
      </w:r>
      <w:r w:rsidR="00B06764">
        <w:rPr>
          <w:rFonts w:ascii="Times New Roman" w:hAnsi="Times New Roman"/>
          <w:sz w:val="24"/>
          <w:szCs w:val="24"/>
        </w:rPr>
        <w:t>»</w:t>
      </w:r>
      <w:r w:rsidRPr="005F6234">
        <w:rPr>
          <w:rFonts w:ascii="Times New Roman" w:hAnsi="Times New Roman"/>
          <w:sz w:val="24"/>
          <w:szCs w:val="24"/>
        </w:rPr>
        <w:t xml:space="preserve"> для отправки вопросов граждан в режиме </w:t>
      </w:r>
      <w:r w:rsidRPr="005F6234">
        <w:rPr>
          <w:rFonts w:ascii="Times New Roman" w:hAnsi="Times New Roman"/>
          <w:sz w:val="24"/>
          <w:szCs w:val="24"/>
          <w:lang w:val="en-US"/>
        </w:rPr>
        <w:t>online</w:t>
      </w:r>
      <w:r w:rsidRPr="005F6234">
        <w:rPr>
          <w:rFonts w:ascii="Times New Roman" w:hAnsi="Times New Roman"/>
          <w:sz w:val="24"/>
          <w:szCs w:val="24"/>
        </w:rPr>
        <w:t xml:space="preserve"> прямо со страниц сайта специалистам </w:t>
      </w:r>
      <w:r w:rsidR="005C5659">
        <w:rPr>
          <w:rFonts w:ascii="Times New Roman" w:hAnsi="Times New Roman"/>
          <w:sz w:val="24"/>
          <w:szCs w:val="24"/>
        </w:rPr>
        <w:t xml:space="preserve">ООО </w:t>
      </w:r>
      <w:r w:rsidR="00B06764">
        <w:rPr>
          <w:rFonts w:ascii="Times New Roman" w:hAnsi="Times New Roman"/>
          <w:sz w:val="24"/>
          <w:szCs w:val="24"/>
        </w:rPr>
        <w:t>«</w:t>
      </w:r>
      <w:r w:rsidR="005C5659">
        <w:rPr>
          <w:rFonts w:ascii="Times New Roman" w:hAnsi="Times New Roman"/>
          <w:sz w:val="24"/>
          <w:szCs w:val="24"/>
        </w:rPr>
        <w:t>ЕРИЦ</w:t>
      </w:r>
      <w:r w:rsidR="00B06764">
        <w:rPr>
          <w:rFonts w:ascii="Times New Roman" w:hAnsi="Times New Roman"/>
          <w:sz w:val="24"/>
          <w:szCs w:val="24"/>
        </w:rPr>
        <w:t>»</w:t>
      </w:r>
      <w:r w:rsidR="005C5659">
        <w:rPr>
          <w:rFonts w:ascii="Times New Roman" w:hAnsi="Times New Roman"/>
          <w:sz w:val="24"/>
          <w:szCs w:val="24"/>
        </w:rPr>
        <w:t xml:space="preserve">. </w:t>
      </w:r>
      <w:r w:rsidRPr="005F6234">
        <w:rPr>
          <w:rFonts w:ascii="Times New Roman" w:hAnsi="Times New Roman"/>
          <w:sz w:val="24"/>
          <w:szCs w:val="24"/>
        </w:rPr>
        <w:t xml:space="preserve"> </w:t>
      </w:r>
    </w:p>
    <w:p w:rsidR="00F22B8C" w:rsidRPr="005F6234" w:rsidRDefault="00F22B8C" w:rsidP="00F22B8C">
      <w:pPr>
        <w:spacing w:after="0" w:line="360" w:lineRule="auto"/>
        <w:ind w:firstLine="709"/>
        <w:jc w:val="both"/>
        <w:rPr>
          <w:rFonts w:ascii="Times New Roman" w:hAnsi="Times New Roman"/>
          <w:sz w:val="24"/>
          <w:szCs w:val="24"/>
        </w:rPr>
      </w:pPr>
    </w:p>
    <w:p w:rsidR="00F22B8C" w:rsidRPr="005F6234" w:rsidRDefault="00F22B8C" w:rsidP="00F22B8C">
      <w:pPr>
        <w:spacing w:after="0" w:line="360" w:lineRule="auto"/>
        <w:ind w:firstLine="709"/>
        <w:jc w:val="both"/>
        <w:rPr>
          <w:rFonts w:ascii="Times New Roman" w:hAnsi="Times New Roman"/>
          <w:sz w:val="24"/>
          <w:szCs w:val="24"/>
        </w:rPr>
      </w:pPr>
      <w:r w:rsidRPr="005F6234">
        <w:rPr>
          <w:rFonts w:ascii="Times New Roman" w:hAnsi="Times New Roman"/>
          <w:sz w:val="24"/>
          <w:szCs w:val="24"/>
        </w:rPr>
        <w:t xml:space="preserve">На официальном сайте Администрации города Когалыма в сети </w:t>
      </w:r>
      <w:r w:rsidR="00B06764">
        <w:rPr>
          <w:rFonts w:ascii="Times New Roman" w:hAnsi="Times New Roman"/>
          <w:sz w:val="24"/>
          <w:szCs w:val="24"/>
        </w:rPr>
        <w:t>«</w:t>
      </w:r>
      <w:r w:rsidRPr="005F6234">
        <w:rPr>
          <w:rFonts w:ascii="Times New Roman" w:hAnsi="Times New Roman"/>
          <w:sz w:val="24"/>
          <w:szCs w:val="24"/>
        </w:rPr>
        <w:t>Интернет</w:t>
      </w:r>
      <w:r w:rsidR="00B06764">
        <w:rPr>
          <w:rFonts w:ascii="Times New Roman" w:hAnsi="Times New Roman"/>
          <w:sz w:val="24"/>
          <w:szCs w:val="24"/>
        </w:rPr>
        <w:t>»</w:t>
      </w:r>
      <w:r w:rsidRPr="005F6234">
        <w:rPr>
          <w:rFonts w:ascii="Times New Roman" w:hAnsi="Times New Roman"/>
          <w:sz w:val="24"/>
          <w:szCs w:val="24"/>
        </w:rPr>
        <w:t xml:space="preserve"> размещен административный регламент по предоставлению муниципальной услуги </w:t>
      </w:r>
      <w:r w:rsidR="00B06764">
        <w:rPr>
          <w:rFonts w:ascii="Times New Roman" w:hAnsi="Times New Roman"/>
          <w:sz w:val="24"/>
          <w:szCs w:val="24"/>
        </w:rPr>
        <w:t>«</w:t>
      </w:r>
      <w:r w:rsidRPr="005F6234">
        <w:rPr>
          <w:rFonts w:ascii="Times New Roman" w:hAnsi="Times New Roman"/>
          <w:sz w:val="24"/>
          <w:szCs w:val="24"/>
        </w:rPr>
        <w:t xml:space="preserve">Предоставление информации о порядке предоставления </w:t>
      </w:r>
      <w:r w:rsidR="00C50052">
        <w:rPr>
          <w:rFonts w:ascii="Times New Roman" w:hAnsi="Times New Roman"/>
          <w:sz w:val="24"/>
          <w:szCs w:val="24"/>
        </w:rPr>
        <w:t>жилищно</w:t>
      </w:r>
      <w:r w:rsidRPr="005F6234">
        <w:rPr>
          <w:rFonts w:ascii="Times New Roman" w:hAnsi="Times New Roman"/>
          <w:sz w:val="24"/>
          <w:szCs w:val="24"/>
        </w:rPr>
        <w:t>-коммунальных услуг населению Администрацией города Когалыма</w:t>
      </w:r>
      <w:r w:rsidR="00B06764">
        <w:rPr>
          <w:rFonts w:ascii="Times New Roman" w:hAnsi="Times New Roman"/>
          <w:sz w:val="24"/>
          <w:szCs w:val="24"/>
        </w:rPr>
        <w:t>»</w:t>
      </w:r>
      <w:r w:rsidRPr="005F6234">
        <w:rPr>
          <w:rFonts w:ascii="Times New Roman" w:hAnsi="Times New Roman"/>
          <w:sz w:val="24"/>
          <w:szCs w:val="24"/>
        </w:rPr>
        <w:t>.</w:t>
      </w:r>
    </w:p>
    <w:p w:rsidR="00F22B8C" w:rsidRPr="00A53C09" w:rsidRDefault="00F22B8C" w:rsidP="00F22B8C">
      <w:pPr>
        <w:spacing w:after="0" w:line="360" w:lineRule="auto"/>
        <w:ind w:firstLine="709"/>
        <w:jc w:val="both"/>
        <w:rPr>
          <w:rFonts w:ascii="Times New Roman" w:hAnsi="Times New Roman"/>
          <w:bCs/>
          <w:sz w:val="24"/>
          <w:szCs w:val="24"/>
        </w:rPr>
      </w:pPr>
      <w:r w:rsidRPr="005F6234">
        <w:rPr>
          <w:rFonts w:ascii="Times New Roman" w:hAnsi="Times New Roman"/>
          <w:sz w:val="24"/>
          <w:szCs w:val="24"/>
        </w:rPr>
        <w:t xml:space="preserve">Администрация города Когалыма постоянно </w:t>
      </w:r>
      <w:r w:rsidRPr="005F6234">
        <w:rPr>
          <w:rFonts w:ascii="Times New Roman" w:hAnsi="Times New Roman"/>
          <w:bCs/>
          <w:sz w:val="24"/>
          <w:szCs w:val="24"/>
        </w:rPr>
        <w:t xml:space="preserve">информирует население о работе </w:t>
      </w:r>
      <w:r w:rsidRPr="005F6234">
        <w:rPr>
          <w:rFonts w:ascii="Times New Roman" w:hAnsi="Times New Roman"/>
          <w:sz w:val="24"/>
          <w:szCs w:val="24"/>
        </w:rPr>
        <w:t>жилищно–коммунального комплекса</w:t>
      </w:r>
      <w:r w:rsidRPr="005F6234">
        <w:rPr>
          <w:rFonts w:ascii="Times New Roman" w:hAnsi="Times New Roman"/>
          <w:bCs/>
          <w:sz w:val="24"/>
          <w:szCs w:val="24"/>
        </w:rPr>
        <w:t xml:space="preserve"> города через средства массовой информации. Специалисты и руководители сферы </w:t>
      </w:r>
      <w:r w:rsidRPr="005F6234">
        <w:rPr>
          <w:rFonts w:ascii="Times New Roman" w:hAnsi="Times New Roman"/>
          <w:sz w:val="24"/>
          <w:szCs w:val="24"/>
        </w:rPr>
        <w:t>жилищно – коммунального хозяйства</w:t>
      </w:r>
      <w:r w:rsidRPr="005F6234">
        <w:rPr>
          <w:rFonts w:ascii="Times New Roman" w:hAnsi="Times New Roman"/>
          <w:bCs/>
          <w:sz w:val="24"/>
          <w:szCs w:val="24"/>
        </w:rPr>
        <w:t xml:space="preserve"> принимали участие в съемках тематических сюжетов о работе предприятий </w:t>
      </w:r>
      <w:r w:rsidRPr="005F6234">
        <w:rPr>
          <w:rFonts w:ascii="Times New Roman" w:hAnsi="Times New Roman"/>
          <w:sz w:val="24"/>
          <w:szCs w:val="24"/>
        </w:rPr>
        <w:t>жилищно – коммунального комплекса</w:t>
      </w:r>
      <w:r w:rsidRPr="005F6234">
        <w:rPr>
          <w:rFonts w:ascii="Times New Roman" w:hAnsi="Times New Roman"/>
          <w:bCs/>
          <w:sz w:val="24"/>
          <w:szCs w:val="24"/>
        </w:rPr>
        <w:t xml:space="preserve">, внедрении новых технологий и оборудования, а также в прямых эфирах на телеканале </w:t>
      </w:r>
      <w:r w:rsidR="00B06764">
        <w:rPr>
          <w:rFonts w:ascii="Times New Roman" w:hAnsi="Times New Roman"/>
          <w:bCs/>
          <w:sz w:val="24"/>
          <w:szCs w:val="24"/>
        </w:rPr>
        <w:t>«</w:t>
      </w:r>
      <w:r w:rsidRPr="005F6234">
        <w:rPr>
          <w:rFonts w:ascii="Times New Roman" w:hAnsi="Times New Roman"/>
          <w:bCs/>
          <w:sz w:val="24"/>
          <w:szCs w:val="24"/>
        </w:rPr>
        <w:t>Инфосервис+</w:t>
      </w:r>
      <w:r w:rsidR="00B06764">
        <w:rPr>
          <w:rFonts w:ascii="Times New Roman" w:hAnsi="Times New Roman"/>
          <w:bCs/>
          <w:sz w:val="24"/>
          <w:szCs w:val="24"/>
        </w:rPr>
        <w:t>»</w:t>
      </w:r>
      <w:r w:rsidRPr="005F6234">
        <w:rPr>
          <w:rFonts w:ascii="Times New Roman" w:hAnsi="Times New Roman"/>
          <w:bCs/>
          <w:sz w:val="24"/>
          <w:szCs w:val="24"/>
        </w:rPr>
        <w:t xml:space="preserve"> в телепередачах </w:t>
      </w:r>
      <w:r w:rsidR="00B06764">
        <w:rPr>
          <w:rFonts w:ascii="Times New Roman" w:hAnsi="Times New Roman"/>
          <w:bCs/>
          <w:sz w:val="24"/>
          <w:szCs w:val="24"/>
        </w:rPr>
        <w:t>«</w:t>
      </w:r>
      <w:r w:rsidRPr="005F6234">
        <w:rPr>
          <w:rFonts w:ascii="Times New Roman" w:hAnsi="Times New Roman"/>
          <w:bCs/>
          <w:sz w:val="24"/>
          <w:szCs w:val="24"/>
        </w:rPr>
        <w:t>Компетентно и подробно</w:t>
      </w:r>
      <w:r w:rsidR="00B06764">
        <w:rPr>
          <w:rFonts w:ascii="Times New Roman" w:hAnsi="Times New Roman"/>
          <w:bCs/>
          <w:sz w:val="24"/>
          <w:szCs w:val="24"/>
        </w:rPr>
        <w:t>»</w:t>
      </w:r>
      <w:r w:rsidRPr="005F6234">
        <w:rPr>
          <w:rFonts w:ascii="Times New Roman" w:hAnsi="Times New Roman"/>
          <w:bCs/>
          <w:sz w:val="24"/>
          <w:szCs w:val="24"/>
        </w:rPr>
        <w:t xml:space="preserve"> и </w:t>
      </w:r>
      <w:r w:rsidR="00B06764">
        <w:rPr>
          <w:rFonts w:ascii="Times New Roman" w:hAnsi="Times New Roman"/>
          <w:bCs/>
          <w:sz w:val="24"/>
          <w:szCs w:val="24"/>
        </w:rPr>
        <w:t>«</w:t>
      </w:r>
      <w:r w:rsidRPr="005F6234">
        <w:rPr>
          <w:rFonts w:ascii="Times New Roman" w:hAnsi="Times New Roman"/>
          <w:bCs/>
          <w:sz w:val="24"/>
          <w:szCs w:val="24"/>
        </w:rPr>
        <w:t>В курсе дел</w:t>
      </w:r>
      <w:r w:rsidR="00B06764">
        <w:rPr>
          <w:rFonts w:ascii="Times New Roman" w:hAnsi="Times New Roman"/>
          <w:bCs/>
          <w:sz w:val="24"/>
          <w:szCs w:val="24"/>
        </w:rPr>
        <w:t>»</w:t>
      </w:r>
      <w:r w:rsidRPr="005F6234">
        <w:rPr>
          <w:rFonts w:ascii="Times New Roman" w:hAnsi="Times New Roman"/>
          <w:bCs/>
          <w:sz w:val="24"/>
          <w:szCs w:val="24"/>
        </w:rPr>
        <w:t xml:space="preserve">, занимались подготовкой тематических информационных статей в газете </w:t>
      </w:r>
      <w:r w:rsidR="00B06764">
        <w:rPr>
          <w:rFonts w:ascii="Times New Roman" w:hAnsi="Times New Roman"/>
          <w:bCs/>
          <w:sz w:val="24"/>
          <w:szCs w:val="24"/>
        </w:rPr>
        <w:t>«</w:t>
      </w:r>
      <w:r w:rsidRPr="005F6234">
        <w:rPr>
          <w:rFonts w:ascii="Times New Roman" w:hAnsi="Times New Roman"/>
          <w:bCs/>
          <w:sz w:val="24"/>
          <w:szCs w:val="24"/>
        </w:rPr>
        <w:t>Когалымский вестник</w:t>
      </w:r>
      <w:r w:rsidR="00B06764">
        <w:rPr>
          <w:rFonts w:ascii="Times New Roman" w:hAnsi="Times New Roman"/>
          <w:bCs/>
          <w:sz w:val="24"/>
          <w:szCs w:val="24"/>
        </w:rPr>
        <w:t>»</w:t>
      </w:r>
      <w:r w:rsidRPr="005F6234">
        <w:rPr>
          <w:rFonts w:ascii="Times New Roman" w:hAnsi="Times New Roman"/>
          <w:bCs/>
          <w:sz w:val="24"/>
          <w:szCs w:val="24"/>
        </w:rPr>
        <w:t>.</w:t>
      </w:r>
    </w:p>
    <w:p w:rsidR="00F22B8C" w:rsidRPr="00212C2B" w:rsidRDefault="00F22B8C" w:rsidP="00F22B8C">
      <w:pPr>
        <w:spacing w:after="0" w:line="360" w:lineRule="auto"/>
        <w:ind w:firstLine="709"/>
        <w:jc w:val="both"/>
        <w:rPr>
          <w:rFonts w:ascii="Times New Roman" w:hAnsi="Times New Roman"/>
          <w:sz w:val="24"/>
          <w:szCs w:val="24"/>
        </w:rPr>
      </w:pPr>
      <w:r w:rsidRPr="00212C2B">
        <w:rPr>
          <w:rFonts w:ascii="Times New Roman" w:hAnsi="Times New Roman"/>
          <w:sz w:val="24"/>
          <w:szCs w:val="24"/>
        </w:rPr>
        <w:t>По итогам 2014 года жалоб, относительно качества предоставления муниципальных услуг органами местного самоуправления и муниципальными учреждения города Когалыма, в Администрацию города не поступало.</w:t>
      </w:r>
    </w:p>
    <w:p w:rsidR="00DC13F5" w:rsidRDefault="00DC13F5" w:rsidP="00F22B8C">
      <w:pPr>
        <w:spacing w:after="0" w:line="360" w:lineRule="auto"/>
        <w:ind w:firstLine="709"/>
        <w:jc w:val="both"/>
        <w:rPr>
          <w:rFonts w:ascii="Times New Roman" w:hAnsi="Times New Roman"/>
          <w:bCs/>
          <w:sz w:val="24"/>
          <w:szCs w:val="24"/>
          <w:highlight w:val="yellow"/>
        </w:rPr>
      </w:pPr>
    </w:p>
    <w:p w:rsidR="00F22B8C" w:rsidRPr="00212C2B" w:rsidRDefault="00F22B8C" w:rsidP="00F22B8C">
      <w:pPr>
        <w:spacing w:after="0" w:line="360" w:lineRule="auto"/>
        <w:ind w:firstLine="709"/>
        <w:jc w:val="both"/>
        <w:rPr>
          <w:rFonts w:ascii="Times New Roman" w:hAnsi="Times New Roman"/>
          <w:bCs/>
          <w:sz w:val="24"/>
          <w:szCs w:val="24"/>
        </w:rPr>
      </w:pPr>
      <w:r w:rsidRPr="00DC13F5">
        <w:rPr>
          <w:rFonts w:ascii="Times New Roman" w:hAnsi="Times New Roman"/>
          <w:bCs/>
          <w:sz w:val="24"/>
          <w:szCs w:val="24"/>
        </w:rPr>
        <w:t xml:space="preserve">С целью получения объективной информации о качестве оказания муниципальных услуг образовательными организациями города Когалыма ежегодно на основании постановления Администрации </w:t>
      </w:r>
      <w:r w:rsidR="00C50052" w:rsidRPr="00DC13F5">
        <w:rPr>
          <w:rFonts w:ascii="Times New Roman" w:hAnsi="Times New Roman"/>
          <w:bCs/>
          <w:sz w:val="24"/>
          <w:szCs w:val="24"/>
        </w:rPr>
        <w:t>города Когалыма от 27.04.2011 №</w:t>
      </w:r>
      <w:r w:rsidRPr="00DC13F5">
        <w:rPr>
          <w:rFonts w:ascii="Times New Roman" w:hAnsi="Times New Roman"/>
          <w:bCs/>
          <w:sz w:val="24"/>
          <w:szCs w:val="24"/>
        </w:rPr>
        <w:t xml:space="preserve">903 </w:t>
      </w:r>
      <w:r w:rsidR="00B06764">
        <w:rPr>
          <w:rFonts w:ascii="Times New Roman" w:hAnsi="Times New Roman"/>
          <w:bCs/>
          <w:sz w:val="24"/>
          <w:szCs w:val="24"/>
        </w:rPr>
        <w:t>«</w:t>
      </w:r>
      <w:r w:rsidRPr="00DC13F5">
        <w:rPr>
          <w:rFonts w:ascii="Times New Roman" w:hAnsi="Times New Roman"/>
          <w:bCs/>
          <w:sz w:val="24"/>
          <w:szCs w:val="24"/>
        </w:rPr>
        <w:t>Об утверждении Порядка изучения мнения населения города Когалыма о качестве оказания муниципальных услуг</w:t>
      </w:r>
      <w:r w:rsidR="00B06764">
        <w:rPr>
          <w:rFonts w:ascii="Times New Roman" w:hAnsi="Times New Roman"/>
          <w:bCs/>
          <w:sz w:val="24"/>
          <w:szCs w:val="24"/>
        </w:rPr>
        <w:t>»</w:t>
      </w:r>
      <w:r w:rsidRPr="00DC13F5">
        <w:rPr>
          <w:rFonts w:ascii="Times New Roman" w:hAnsi="Times New Roman"/>
          <w:bCs/>
          <w:sz w:val="24"/>
          <w:szCs w:val="24"/>
        </w:rPr>
        <w:t xml:space="preserve"> Управлением образования проводится изучение мнения родителей (законных представителей) в форме анкетирования.</w:t>
      </w:r>
      <w:r w:rsidRPr="00212C2B">
        <w:rPr>
          <w:rFonts w:ascii="Times New Roman" w:hAnsi="Times New Roman"/>
          <w:bCs/>
          <w:sz w:val="24"/>
          <w:szCs w:val="24"/>
        </w:rPr>
        <w:t xml:space="preserve"> </w:t>
      </w:r>
    </w:p>
    <w:p w:rsidR="00F22B8C" w:rsidRPr="00212C2B" w:rsidRDefault="00F22B8C" w:rsidP="00F22B8C">
      <w:pPr>
        <w:spacing w:after="0" w:line="360" w:lineRule="auto"/>
        <w:ind w:firstLine="709"/>
        <w:jc w:val="both"/>
        <w:rPr>
          <w:rFonts w:ascii="Times New Roman" w:hAnsi="Times New Roman"/>
          <w:bCs/>
          <w:sz w:val="24"/>
          <w:szCs w:val="24"/>
        </w:rPr>
      </w:pPr>
      <w:r w:rsidRPr="00212C2B">
        <w:rPr>
          <w:rFonts w:ascii="Times New Roman" w:hAnsi="Times New Roman"/>
          <w:bCs/>
          <w:sz w:val="24"/>
          <w:szCs w:val="24"/>
        </w:rPr>
        <w:t>В анкетировании приняли участие 2 542 респондентов, что составляет 21,4%.</w:t>
      </w:r>
    </w:p>
    <w:p w:rsidR="00F22B8C" w:rsidRPr="00E55037" w:rsidRDefault="00F22B8C" w:rsidP="00F22B8C">
      <w:pPr>
        <w:spacing w:after="0" w:line="360" w:lineRule="auto"/>
        <w:ind w:firstLine="709"/>
        <w:jc w:val="both"/>
        <w:rPr>
          <w:rFonts w:ascii="Times New Roman" w:hAnsi="Times New Roman"/>
          <w:bCs/>
          <w:sz w:val="24"/>
          <w:szCs w:val="24"/>
        </w:rPr>
      </w:pPr>
      <w:r w:rsidRPr="00212C2B">
        <w:rPr>
          <w:rFonts w:ascii="Times New Roman" w:hAnsi="Times New Roman"/>
          <w:bCs/>
          <w:sz w:val="24"/>
          <w:szCs w:val="24"/>
        </w:rPr>
        <w:t>Результаты анкетирования по изучению мнения родителей (законных представителей) обучающихся образовательных организаций города Когалыма о качестве оказания муниципальных услуг в 2014 году в сфере образования показали, что:</w:t>
      </w:r>
    </w:p>
    <w:p w:rsidR="00F22B8C" w:rsidRPr="00E55037" w:rsidRDefault="00F22B8C" w:rsidP="00F22B8C">
      <w:pPr>
        <w:spacing w:after="0" w:line="360" w:lineRule="auto"/>
        <w:ind w:firstLine="709"/>
        <w:jc w:val="both"/>
        <w:rPr>
          <w:rFonts w:ascii="Times New Roman" w:hAnsi="Times New Roman"/>
          <w:bCs/>
          <w:sz w:val="24"/>
          <w:szCs w:val="24"/>
        </w:rPr>
      </w:pPr>
      <w:r w:rsidRPr="00E55037">
        <w:rPr>
          <w:rFonts w:ascii="Times New Roman" w:hAnsi="Times New Roman"/>
          <w:bCs/>
          <w:sz w:val="24"/>
          <w:szCs w:val="24"/>
        </w:rPr>
        <w:t>91,3% опрошенных удовлетворены качеством общего образования в общеобразовательных организациях города Когалыма (в 2013 году – 90,7%, в 2012 году – 79,3%);</w:t>
      </w:r>
    </w:p>
    <w:p w:rsidR="00B3544A" w:rsidRDefault="00F22B8C" w:rsidP="00B3544A">
      <w:pPr>
        <w:spacing w:after="0" w:line="360" w:lineRule="auto"/>
        <w:ind w:firstLine="709"/>
        <w:jc w:val="both"/>
        <w:rPr>
          <w:rFonts w:ascii="Times New Roman" w:hAnsi="Times New Roman"/>
          <w:bCs/>
          <w:sz w:val="24"/>
          <w:szCs w:val="24"/>
        </w:rPr>
      </w:pPr>
      <w:r w:rsidRPr="00E55037">
        <w:rPr>
          <w:rFonts w:ascii="Times New Roman" w:hAnsi="Times New Roman"/>
          <w:bCs/>
          <w:sz w:val="24"/>
          <w:szCs w:val="24"/>
        </w:rPr>
        <w:lastRenderedPageBreak/>
        <w:t>87,2% опрошенных удовлетворены качеством дополнительного образования в</w:t>
      </w:r>
      <w:r w:rsidRPr="00324128">
        <w:rPr>
          <w:rFonts w:eastAsia="Calibri"/>
          <w:sz w:val="26"/>
        </w:rPr>
        <w:t xml:space="preserve"> </w:t>
      </w:r>
      <w:r w:rsidRPr="00E55037">
        <w:rPr>
          <w:rFonts w:ascii="Times New Roman" w:hAnsi="Times New Roman"/>
          <w:bCs/>
          <w:sz w:val="24"/>
          <w:szCs w:val="24"/>
        </w:rPr>
        <w:t>общеобразовательных организациях города Когалыма (в 2013 году – 83,8%, в 2012 году – 81,4%);</w:t>
      </w:r>
    </w:p>
    <w:p w:rsidR="00F22B8C" w:rsidRPr="00E55037" w:rsidRDefault="00F22B8C" w:rsidP="00B3544A">
      <w:pPr>
        <w:spacing w:after="0" w:line="360" w:lineRule="auto"/>
        <w:ind w:firstLine="709"/>
        <w:jc w:val="both"/>
        <w:rPr>
          <w:rFonts w:ascii="Times New Roman" w:hAnsi="Times New Roman"/>
          <w:bCs/>
          <w:sz w:val="24"/>
          <w:szCs w:val="24"/>
        </w:rPr>
      </w:pPr>
      <w:r w:rsidRPr="00E55037">
        <w:rPr>
          <w:rFonts w:ascii="Times New Roman" w:hAnsi="Times New Roman"/>
          <w:bCs/>
          <w:sz w:val="24"/>
          <w:szCs w:val="24"/>
        </w:rPr>
        <w:t>93,2% опрошенных удовлетворены качеством дошкольного образования в дошкольных образовательных организациях города Когалыма (в 2013 году – 92,6%, в 2012 году – 95,1%).</w:t>
      </w:r>
    </w:p>
    <w:p w:rsidR="00463624" w:rsidRDefault="00B3544A" w:rsidP="00F22B8C">
      <w:pPr>
        <w:spacing w:after="0" w:line="360" w:lineRule="auto"/>
        <w:ind w:firstLine="709"/>
        <w:jc w:val="both"/>
        <w:rPr>
          <w:rFonts w:ascii="Times New Roman" w:hAnsi="Times New Roman"/>
          <w:bCs/>
          <w:sz w:val="24"/>
          <w:szCs w:val="24"/>
        </w:rPr>
      </w:pPr>
      <w:r>
        <w:rPr>
          <w:rFonts w:ascii="Times New Roman" w:hAnsi="Times New Roman"/>
          <w:bCs/>
          <w:noProof/>
          <w:sz w:val="24"/>
          <w:szCs w:val="24"/>
        </w:rPr>
        <w:drawing>
          <wp:inline distT="0" distB="0" distL="0" distR="0" wp14:anchorId="4CE90A75" wp14:editId="234315BA">
            <wp:extent cx="5656521" cy="2934586"/>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656131" cy="2934384"/>
                    </a:xfrm>
                    <a:prstGeom prst="rect">
                      <a:avLst/>
                    </a:prstGeom>
                    <a:noFill/>
                    <a:ln>
                      <a:noFill/>
                    </a:ln>
                  </pic:spPr>
                </pic:pic>
              </a:graphicData>
            </a:graphic>
          </wp:inline>
        </w:drawing>
      </w:r>
    </w:p>
    <w:p w:rsidR="00F22B8C" w:rsidRPr="00E55037" w:rsidRDefault="00F22B8C" w:rsidP="00F22B8C">
      <w:pPr>
        <w:spacing w:after="0" w:line="360" w:lineRule="auto"/>
        <w:ind w:firstLine="709"/>
        <w:jc w:val="both"/>
        <w:rPr>
          <w:rFonts w:ascii="Times New Roman" w:hAnsi="Times New Roman"/>
          <w:bCs/>
          <w:sz w:val="24"/>
          <w:szCs w:val="24"/>
        </w:rPr>
      </w:pPr>
      <w:r w:rsidRPr="00E55037">
        <w:rPr>
          <w:rFonts w:ascii="Times New Roman" w:hAnsi="Times New Roman"/>
          <w:bCs/>
          <w:sz w:val="24"/>
          <w:szCs w:val="24"/>
        </w:rPr>
        <w:t xml:space="preserve">По результатам проведенной оценки качества предоставляемых образовательных услуг установлено, что они в целом соответствуют стандартам качества. Фактов, нарушающих Федеральный закон от 29.12.2012 №273-ФЗ </w:t>
      </w:r>
      <w:r w:rsidR="00B06764">
        <w:rPr>
          <w:rFonts w:ascii="Times New Roman" w:hAnsi="Times New Roman"/>
          <w:bCs/>
          <w:sz w:val="24"/>
          <w:szCs w:val="24"/>
        </w:rPr>
        <w:t>«</w:t>
      </w:r>
      <w:r w:rsidRPr="00E55037">
        <w:rPr>
          <w:rFonts w:ascii="Times New Roman" w:hAnsi="Times New Roman"/>
          <w:bCs/>
          <w:sz w:val="24"/>
          <w:szCs w:val="24"/>
        </w:rPr>
        <w:t>Об образовании в Российской Федерации</w:t>
      </w:r>
      <w:r w:rsidR="00B06764">
        <w:rPr>
          <w:rFonts w:ascii="Times New Roman" w:hAnsi="Times New Roman"/>
          <w:bCs/>
          <w:sz w:val="24"/>
          <w:szCs w:val="24"/>
        </w:rPr>
        <w:t>»</w:t>
      </w:r>
      <w:r w:rsidRPr="00E55037">
        <w:rPr>
          <w:rFonts w:ascii="Times New Roman" w:hAnsi="Times New Roman"/>
          <w:bCs/>
          <w:sz w:val="24"/>
          <w:szCs w:val="24"/>
        </w:rPr>
        <w:t xml:space="preserve"> в части организации учебного процесса, предоставления образовательных услуг, выполнения требований федерального государственного стандарта, соблюдения санитарно-гигиенических норм, правил техники безопасности и охраны труда, а также выполнение федеральных государственных требований, не допускающего перегрузки детей, не выявлено. </w:t>
      </w:r>
    </w:p>
    <w:p w:rsidR="00F22B8C" w:rsidRPr="00A53C09" w:rsidRDefault="00F22B8C" w:rsidP="00F22B8C">
      <w:pPr>
        <w:spacing w:after="0" w:line="360" w:lineRule="auto"/>
        <w:ind w:firstLine="709"/>
        <w:jc w:val="both"/>
        <w:rPr>
          <w:rFonts w:ascii="Times New Roman" w:hAnsi="Times New Roman"/>
          <w:bCs/>
          <w:sz w:val="24"/>
          <w:szCs w:val="24"/>
        </w:rPr>
      </w:pPr>
      <w:r w:rsidRPr="00A53C09">
        <w:rPr>
          <w:rFonts w:ascii="Times New Roman" w:hAnsi="Times New Roman"/>
          <w:bCs/>
          <w:sz w:val="24"/>
          <w:szCs w:val="24"/>
        </w:rPr>
        <w:t>Удовлетворённость услугами в сфере молодёж</w:t>
      </w:r>
      <w:r>
        <w:rPr>
          <w:rFonts w:ascii="Times New Roman" w:hAnsi="Times New Roman"/>
          <w:bCs/>
          <w:sz w:val="24"/>
          <w:szCs w:val="24"/>
        </w:rPr>
        <w:t>ной политики составляет более 85</w:t>
      </w:r>
      <w:r w:rsidRPr="00A53C09">
        <w:rPr>
          <w:rFonts w:ascii="Times New Roman" w:hAnsi="Times New Roman"/>
          <w:bCs/>
          <w:sz w:val="24"/>
          <w:szCs w:val="24"/>
        </w:rPr>
        <w:t>% опрошенных.</w:t>
      </w:r>
    </w:p>
    <w:p w:rsidR="00F22B8C" w:rsidRDefault="00F22B8C" w:rsidP="00F22B8C">
      <w:pPr>
        <w:spacing w:after="0" w:line="360" w:lineRule="auto"/>
        <w:ind w:firstLine="709"/>
        <w:jc w:val="both"/>
        <w:rPr>
          <w:rFonts w:ascii="Times New Roman" w:hAnsi="Times New Roman"/>
          <w:sz w:val="24"/>
          <w:szCs w:val="24"/>
        </w:rPr>
      </w:pPr>
      <w:r w:rsidRPr="00A53C09">
        <w:rPr>
          <w:rFonts w:ascii="Times New Roman" w:hAnsi="Times New Roman"/>
          <w:sz w:val="24"/>
          <w:szCs w:val="24"/>
        </w:rPr>
        <w:t>Для изучения мнения населения о качестве предоставляемых муниципальных услуг в сфере физической культуры и спорта проводится опрос граждан, которые пос</w:t>
      </w:r>
      <w:r>
        <w:rPr>
          <w:rFonts w:ascii="Times New Roman" w:hAnsi="Times New Roman"/>
          <w:sz w:val="24"/>
          <w:szCs w:val="24"/>
        </w:rPr>
        <w:t>ещали</w:t>
      </w:r>
      <w:r w:rsidRPr="00A53C09">
        <w:rPr>
          <w:rFonts w:ascii="Times New Roman" w:hAnsi="Times New Roman"/>
          <w:sz w:val="24"/>
          <w:szCs w:val="24"/>
        </w:rPr>
        <w:t xml:space="preserve"> абонементные группы </w:t>
      </w:r>
      <w:r w:rsidR="005C5659">
        <w:rPr>
          <w:rFonts w:ascii="Times New Roman" w:hAnsi="Times New Roman"/>
          <w:sz w:val="24"/>
          <w:szCs w:val="24"/>
        </w:rPr>
        <w:t>МАУ</w:t>
      </w:r>
      <w:r w:rsidRPr="00A53C09">
        <w:rPr>
          <w:rFonts w:ascii="Times New Roman" w:hAnsi="Times New Roman"/>
          <w:sz w:val="24"/>
          <w:szCs w:val="24"/>
        </w:rPr>
        <w:t xml:space="preserve"> </w:t>
      </w:r>
      <w:r w:rsidR="00B06764">
        <w:rPr>
          <w:rFonts w:ascii="Times New Roman" w:hAnsi="Times New Roman"/>
          <w:sz w:val="24"/>
          <w:szCs w:val="24"/>
        </w:rPr>
        <w:t>«</w:t>
      </w:r>
      <w:r w:rsidRPr="00A53C09">
        <w:rPr>
          <w:rFonts w:ascii="Times New Roman" w:hAnsi="Times New Roman"/>
          <w:sz w:val="24"/>
          <w:szCs w:val="24"/>
        </w:rPr>
        <w:t>Дворец спорта</w:t>
      </w:r>
      <w:r w:rsidR="00B06764">
        <w:rPr>
          <w:rFonts w:ascii="Times New Roman" w:hAnsi="Times New Roman"/>
          <w:sz w:val="24"/>
          <w:szCs w:val="24"/>
        </w:rPr>
        <w:t>»</w:t>
      </w:r>
      <w:r w:rsidRPr="00A53C09">
        <w:rPr>
          <w:rFonts w:ascii="Times New Roman" w:hAnsi="Times New Roman"/>
          <w:sz w:val="24"/>
          <w:szCs w:val="24"/>
        </w:rPr>
        <w:t xml:space="preserve">, спортивного комплекса </w:t>
      </w:r>
      <w:r w:rsidR="00B06764">
        <w:rPr>
          <w:rFonts w:ascii="Times New Roman" w:hAnsi="Times New Roman"/>
          <w:sz w:val="24"/>
          <w:szCs w:val="24"/>
        </w:rPr>
        <w:t>«</w:t>
      </w:r>
      <w:r w:rsidRPr="00A53C09">
        <w:rPr>
          <w:rFonts w:ascii="Times New Roman" w:hAnsi="Times New Roman"/>
          <w:sz w:val="24"/>
          <w:szCs w:val="24"/>
        </w:rPr>
        <w:t>Юбилейный</w:t>
      </w:r>
      <w:r w:rsidR="00B06764">
        <w:rPr>
          <w:rFonts w:ascii="Times New Roman" w:hAnsi="Times New Roman"/>
          <w:sz w:val="24"/>
          <w:szCs w:val="24"/>
        </w:rPr>
        <w:t>»</w:t>
      </w:r>
      <w:r w:rsidRPr="00A53C09">
        <w:rPr>
          <w:rFonts w:ascii="Times New Roman" w:hAnsi="Times New Roman"/>
          <w:sz w:val="24"/>
          <w:szCs w:val="24"/>
        </w:rPr>
        <w:t xml:space="preserve">, спортивного комплекса </w:t>
      </w:r>
      <w:r w:rsidR="00B06764">
        <w:rPr>
          <w:rFonts w:ascii="Times New Roman" w:hAnsi="Times New Roman"/>
          <w:sz w:val="24"/>
          <w:szCs w:val="24"/>
        </w:rPr>
        <w:t>«</w:t>
      </w:r>
      <w:r w:rsidRPr="00A53C09">
        <w:rPr>
          <w:rFonts w:ascii="Times New Roman" w:hAnsi="Times New Roman"/>
          <w:sz w:val="24"/>
          <w:szCs w:val="24"/>
        </w:rPr>
        <w:t>Сибирь</w:t>
      </w:r>
      <w:r w:rsidR="00B06764">
        <w:rPr>
          <w:rFonts w:ascii="Times New Roman" w:hAnsi="Times New Roman"/>
          <w:sz w:val="24"/>
          <w:szCs w:val="24"/>
        </w:rPr>
        <w:t>»</w:t>
      </w:r>
      <w:r w:rsidRPr="00A53C09">
        <w:rPr>
          <w:rFonts w:ascii="Times New Roman" w:hAnsi="Times New Roman"/>
          <w:sz w:val="24"/>
          <w:szCs w:val="24"/>
        </w:rPr>
        <w:t xml:space="preserve">, ледового дворца </w:t>
      </w:r>
      <w:r w:rsidR="00B06764">
        <w:rPr>
          <w:rFonts w:ascii="Times New Roman" w:hAnsi="Times New Roman"/>
          <w:sz w:val="24"/>
          <w:szCs w:val="24"/>
        </w:rPr>
        <w:t>«</w:t>
      </w:r>
      <w:r w:rsidRPr="00A53C09">
        <w:rPr>
          <w:rFonts w:ascii="Times New Roman" w:hAnsi="Times New Roman"/>
          <w:sz w:val="24"/>
          <w:szCs w:val="24"/>
        </w:rPr>
        <w:t>Айсберг</w:t>
      </w:r>
      <w:r w:rsidR="00B06764">
        <w:rPr>
          <w:rFonts w:ascii="Times New Roman" w:hAnsi="Times New Roman"/>
          <w:sz w:val="24"/>
          <w:szCs w:val="24"/>
        </w:rPr>
        <w:t>»</w:t>
      </w:r>
      <w:r w:rsidRPr="00A53C09">
        <w:rPr>
          <w:rFonts w:ascii="Times New Roman" w:hAnsi="Times New Roman"/>
          <w:sz w:val="24"/>
          <w:szCs w:val="24"/>
        </w:rPr>
        <w:t xml:space="preserve">, спортивного комплекса </w:t>
      </w:r>
      <w:r w:rsidR="00B06764">
        <w:rPr>
          <w:rFonts w:ascii="Times New Roman" w:hAnsi="Times New Roman"/>
          <w:sz w:val="24"/>
          <w:szCs w:val="24"/>
        </w:rPr>
        <w:t>«</w:t>
      </w:r>
      <w:r w:rsidRPr="00A53C09">
        <w:rPr>
          <w:rFonts w:ascii="Times New Roman" w:hAnsi="Times New Roman"/>
          <w:sz w:val="24"/>
          <w:szCs w:val="24"/>
        </w:rPr>
        <w:t>Дружба</w:t>
      </w:r>
      <w:r w:rsidR="00B06764">
        <w:rPr>
          <w:rFonts w:ascii="Times New Roman" w:hAnsi="Times New Roman"/>
          <w:sz w:val="24"/>
          <w:szCs w:val="24"/>
        </w:rPr>
        <w:t>»</w:t>
      </w:r>
      <w:r w:rsidRPr="00A53C09">
        <w:rPr>
          <w:rFonts w:ascii="Times New Roman" w:hAnsi="Times New Roman"/>
          <w:sz w:val="24"/>
          <w:szCs w:val="24"/>
        </w:rPr>
        <w:t>.</w:t>
      </w:r>
      <w:r>
        <w:rPr>
          <w:rFonts w:ascii="Times New Roman" w:hAnsi="Times New Roman"/>
          <w:sz w:val="24"/>
          <w:szCs w:val="24"/>
        </w:rPr>
        <w:t xml:space="preserve"> В соответствии с постановлением Администрации города Когалыма от 27.04.2011 №903 </w:t>
      </w:r>
      <w:r w:rsidR="00B06764">
        <w:rPr>
          <w:rFonts w:ascii="Times New Roman" w:hAnsi="Times New Roman"/>
          <w:sz w:val="24"/>
          <w:szCs w:val="24"/>
        </w:rPr>
        <w:t>«</w:t>
      </w:r>
      <w:r>
        <w:rPr>
          <w:rFonts w:ascii="Times New Roman" w:hAnsi="Times New Roman"/>
          <w:sz w:val="24"/>
          <w:szCs w:val="24"/>
        </w:rPr>
        <w:t>Об утверждении Порядка изучения мнения населения города Когалыма о качестве оказания муниципальных услуг</w:t>
      </w:r>
      <w:r w:rsidR="00B06764">
        <w:rPr>
          <w:rFonts w:ascii="Times New Roman" w:hAnsi="Times New Roman"/>
          <w:sz w:val="24"/>
          <w:szCs w:val="24"/>
        </w:rPr>
        <w:t>»</w:t>
      </w:r>
      <w:r>
        <w:rPr>
          <w:rFonts w:ascii="Times New Roman" w:hAnsi="Times New Roman"/>
          <w:sz w:val="24"/>
          <w:szCs w:val="24"/>
        </w:rPr>
        <w:t xml:space="preserve"> к</w:t>
      </w:r>
      <w:r w:rsidRPr="00136654">
        <w:rPr>
          <w:rFonts w:ascii="Times New Roman" w:hAnsi="Times New Roman"/>
          <w:sz w:val="24"/>
          <w:szCs w:val="24"/>
        </w:rPr>
        <w:t xml:space="preserve">оличество граждан, достаточное для изучения мнения населения города, составляет не менее одной пятой от среднемесячного количества </w:t>
      </w:r>
      <w:r w:rsidRPr="00136654">
        <w:rPr>
          <w:rFonts w:ascii="Times New Roman" w:hAnsi="Times New Roman"/>
          <w:sz w:val="24"/>
          <w:szCs w:val="24"/>
        </w:rPr>
        <w:lastRenderedPageBreak/>
        <w:t>получателей муниципальных услуг, определяемого на основании данных за шесть месяцев, предшествующих месяцу проведения исследования</w:t>
      </w:r>
      <w:r w:rsidRPr="002E22E5">
        <w:rPr>
          <w:rFonts w:ascii="Times New Roman" w:hAnsi="Times New Roman"/>
          <w:sz w:val="24"/>
          <w:szCs w:val="24"/>
        </w:rPr>
        <w:t>.</w:t>
      </w:r>
      <w:r w:rsidRPr="002E22E5">
        <w:rPr>
          <w:sz w:val="26"/>
          <w:szCs w:val="26"/>
        </w:rPr>
        <w:t xml:space="preserve"> </w:t>
      </w:r>
      <w:r w:rsidRPr="002E22E5">
        <w:rPr>
          <w:rFonts w:ascii="Times New Roman" w:hAnsi="Times New Roman"/>
          <w:sz w:val="24"/>
          <w:szCs w:val="24"/>
        </w:rPr>
        <w:t xml:space="preserve"> В 2014 году всего в анкетировании приняло участие 367  человек (2013 год – 357) в возрастной категории от 18 лет и старше. Основными вопросами звучали удовлетворенность: состоянием инвентаря </w:t>
      </w:r>
      <w:r w:rsidRPr="005C5659">
        <w:rPr>
          <w:rFonts w:ascii="Times New Roman" w:hAnsi="Times New Roman"/>
          <w:sz w:val="24"/>
          <w:szCs w:val="24"/>
        </w:rPr>
        <w:t xml:space="preserve">МАУ </w:t>
      </w:r>
      <w:r w:rsidR="00B06764">
        <w:rPr>
          <w:rFonts w:ascii="Times New Roman" w:hAnsi="Times New Roman"/>
          <w:sz w:val="24"/>
          <w:szCs w:val="24"/>
        </w:rPr>
        <w:t>«</w:t>
      </w:r>
      <w:r w:rsidRPr="005C5659">
        <w:rPr>
          <w:rFonts w:ascii="Times New Roman" w:hAnsi="Times New Roman"/>
          <w:sz w:val="24"/>
          <w:szCs w:val="24"/>
        </w:rPr>
        <w:t>Дворец спорта</w:t>
      </w:r>
      <w:r w:rsidR="00B06764">
        <w:rPr>
          <w:rFonts w:ascii="Times New Roman" w:hAnsi="Times New Roman"/>
          <w:sz w:val="24"/>
          <w:szCs w:val="24"/>
        </w:rPr>
        <w:t>»</w:t>
      </w:r>
      <w:r w:rsidRPr="005C5659">
        <w:rPr>
          <w:rFonts w:ascii="Times New Roman" w:hAnsi="Times New Roman"/>
          <w:sz w:val="24"/>
          <w:szCs w:val="24"/>
        </w:rPr>
        <w:t>,</w:t>
      </w:r>
      <w:r w:rsidRPr="002E22E5">
        <w:rPr>
          <w:rFonts w:ascii="Times New Roman" w:hAnsi="Times New Roman"/>
          <w:sz w:val="24"/>
          <w:szCs w:val="24"/>
        </w:rPr>
        <w:t xml:space="preserve"> графиком работы учреждения, компетентностью сотрудников, возможностью получения справочной информации об оказываемых услугах, результатами получения услуги. Общий результат удовлетворенности участников анкетирования составил 97% (2013 год - 99%, 2012 год – 95%), результаты</w:t>
      </w:r>
      <w:r w:rsidRPr="00A53C09">
        <w:rPr>
          <w:rFonts w:ascii="Times New Roman" w:hAnsi="Times New Roman"/>
          <w:sz w:val="24"/>
          <w:szCs w:val="24"/>
        </w:rPr>
        <w:t xml:space="preserve"> опроса так же  размещены на официальном сайте Администрации города Когалыма.</w:t>
      </w:r>
    </w:p>
    <w:p w:rsidR="00F22B8C" w:rsidRPr="00D12B6C" w:rsidRDefault="00F22B8C" w:rsidP="00F22B8C">
      <w:pPr>
        <w:spacing w:after="0" w:line="360" w:lineRule="auto"/>
        <w:ind w:firstLine="709"/>
        <w:jc w:val="both"/>
        <w:rPr>
          <w:rFonts w:ascii="Times New Roman" w:hAnsi="Times New Roman"/>
          <w:sz w:val="24"/>
          <w:szCs w:val="24"/>
        </w:rPr>
      </w:pPr>
      <w:r>
        <w:rPr>
          <w:rFonts w:ascii="Times New Roman" w:hAnsi="Times New Roman"/>
          <w:sz w:val="24"/>
          <w:szCs w:val="24"/>
        </w:rPr>
        <w:t>В 2014 году проведен социологический опрос с целью определения степени удовлетворенности уровнем доступности объектов социальной инфраструктуры города Когалыма для инвалидов и других маломобильных групп населения. Всего было опрошено 200 человек. Согласно проведенному опросу 82,5% от общего числа опрошенных удовлетворены полностью или частично уровнем доступности объектов социальной инфраструктуры города Когалыма.</w:t>
      </w:r>
    </w:p>
    <w:p w:rsidR="00F22B8C" w:rsidRDefault="00F22B8C" w:rsidP="00F22B8C">
      <w:pPr>
        <w:spacing w:after="0"/>
        <w:ind w:firstLine="709"/>
        <w:jc w:val="both"/>
        <w:rPr>
          <w:rFonts w:ascii="Times New Roman" w:hAnsi="Times New Roman"/>
          <w:sz w:val="26"/>
          <w:szCs w:val="26"/>
        </w:rPr>
      </w:pPr>
    </w:p>
    <w:p w:rsidR="00F22B8C" w:rsidRDefault="00F22B8C" w:rsidP="00F22B8C">
      <w:pPr>
        <w:shd w:val="clear" w:color="auto" w:fill="FFFFFF"/>
        <w:tabs>
          <w:tab w:val="left" w:pos="1190"/>
        </w:tabs>
        <w:jc w:val="center"/>
        <w:rPr>
          <w:rFonts w:ascii="Times New Roman" w:hAnsi="Times New Roman"/>
          <w:b/>
          <w:sz w:val="26"/>
          <w:szCs w:val="26"/>
        </w:rPr>
        <w:sectPr w:rsidR="00F22B8C" w:rsidSect="00F96B70">
          <w:pgSz w:w="11906" w:h="16838"/>
          <w:pgMar w:top="1134" w:right="567" w:bottom="1134" w:left="1701" w:header="709" w:footer="709" w:gutter="0"/>
          <w:cols w:space="708"/>
          <w:docGrid w:linePitch="360"/>
        </w:sectPr>
      </w:pPr>
    </w:p>
    <w:p w:rsidR="00F22B8C" w:rsidRDefault="00F22B8C" w:rsidP="00BB7557">
      <w:pPr>
        <w:pStyle w:val="1"/>
        <w:jc w:val="center"/>
        <w:rPr>
          <w:rFonts w:ascii="Times New Roman" w:hAnsi="Times New Roman"/>
          <w:sz w:val="24"/>
          <w:szCs w:val="24"/>
        </w:rPr>
      </w:pPr>
      <w:bookmarkStart w:id="19" w:name="_Toc417936179"/>
      <w:r w:rsidRPr="00BB7557">
        <w:rPr>
          <w:rFonts w:ascii="Times New Roman" w:hAnsi="Times New Roman"/>
          <w:sz w:val="24"/>
          <w:szCs w:val="24"/>
        </w:rPr>
        <w:lastRenderedPageBreak/>
        <w:t>Раздел 4. Выполнение рекомендаций главой Администрации города Когалыма по результатам доклада за 2013 год</w:t>
      </w:r>
      <w:bookmarkEnd w:id="19"/>
    </w:p>
    <w:p w:rsidR="00BB7557" w:rsidRPr="00BB7557" w:rsidRDefault="00BB7557" w:rsidP="00BB7557"/>
    <w:p w:rsidR="00F22B8C" w:rsidRDefault="00F22B8C" w:rsidP="00F22B8C">
      <w:pPr>
        <w:shd w:val="clear" w:color="auto" w:fill="FFFFFF"/>
        <w:tabs>
          <w:tab w:val="left" w:pos="0"/>
        </w:tabs>
        <w:spacing w:after="0" w:line="360" w:lineRule="auto"/>
        <w:ind w:right="394" w:firstLine="720"/>
        <w:jc w:val="both"/>
        <w:rPr>
          <w:rFonts w:ascii="Times New Roman" w:hAnsi="Times New Roman"/>
          <w:sz w:val="24"/>
          <w:szCs w:val="24"/>
        </w:rPr>
      </w:pPr>
      <w:r w:rsidRPr="004918BE">
        <w:rPr>
          <w:rFonts w:ascii="Times New Roman" w:hAnsi="Times New Roman"/>
          <w:sz w:val="24"/>
          <w:szCs w:val="24"/>
        </w:rPr>
        <w:t xml:space="preserve">На основании распоряжения Правительства Ханты-Мансийского автономного округа - Югры от </w:t>
      </w:r>
      <w:r>
        <w:rPr>
          <w:rFonts w:ascii="Times New Roman" w:hAnsi="Times New Roman"/>
          <w:sz w:val="24"/>
          <w:szCs w:val="24"/>
        </w:rPr>
        <w:t>25.07.2014</w:t>
      </w:r>
      <w:r w:rsidRPr="00FC165D">
        <w:rPr>
          <w:rFonts w:ascii="Times New Roman" w:hAnsi="Times New Roman"/>
          <w:sz w:val="24"/>
          <w:szCs w:val="24"/>
        </w:rPr>
        <w:t xml:space="preserve"> №</w:t>
      </w:r>
      <w:r>
        <w:rPr>
          <w:rFonts w:ascii="Times New Roman" w:hAnsi="Times New Roman"/>
          <w:sz w:val="24"/>
          <w:szCs w:val="24"/>
        </w:rPr>
        <w:t>418</w:t>
      </w:r>
      <w:r w:rsidRPr="00FC165D">
        <w:rPr>
          <w:rFonts w:ascii="Times New Roman" w:hAnsi="Times New Roman"/>
          <w:sz w:val="24"/>
          <w:szCs w:val="24"/>
        </w:rPr>
        <w:t xml:space="preserve">-рп </w:t>
      </w:r>
      <w:r w:rsidR="00B06764">
        <w:rPr>
          <w:rFonts w:ascii="Times New Roman" w:hAnsi="Times New Roman"/>
          <w:sz w:val="24"/>
          <w:szCs w:val="24"/>
        </w:rPr>
        <w:t>«</w:t>
      </w:r>
      <w:r w:rsidRPr="00FC165D">
        <w:rPr>
          <w:rFonts w:ascii="Times New Roman" w:hAnsi="Times New Roman"/>
          <w:sz w:val="24"/>
          <w:szCs w:val="24"/>
        </w:rPr>
        <w:t>О результатах мониторинга эффективности деятельности органов местного самоуправления городских округов и муниципальных районов Ханты-Мансийского автономного округа - Югры за 201</w:t>
      </w:r>
      <w:r>
        <w:rPr>
          <w:rFonts w:ascii="Times New Roman" w:hAnsi="Times New Roman"/>
          <w:sz w:val="24"/>
          <w:szCs w:val="24"/>
        </w:rPr>
        <w:t>3</w:t>
      </w:r>
      <w:r w:rsidRPr="00FC165D">
        <w:rPr>
          <w:rFonts w:ascii="Times New Roman" w:hAnsi="Times New Roman"/>
          <w:sz w:val="24"/>
          <w:szCs w:val="24"/>
        </w:rPr>
        <w:t xml:space="preserve"> год и предоставлении грантов городским округам и муниципальным районам Ханты-Мансийского автономного округа - Югры за достижение наилучших значений показателей, характеризующих уровень муниципального управлен</w:t>
      </w:r>
      <w:r>
        <w:rPr>
          <w:rFonts w:ascii="Times New Roman" w:hAnsi="Times New Roman"/>
          <w:sz w:val="24"/>
          <w:szCs w:val="24"/>
        </w:rPr>
        <w:t>ия в муниципальном образовании</w:t>
      </w:r>
      <w:r w:rsidR="00B06764">
        <w:rPr>
          <w:rFonts w:ascii="Times New Roman" w:hAnsi="Times New Roman"/>
          <w:sz w:val="24"/>
          <w:szCs w:val="24"/>
        </w:rPr>
        <w:t>»</w:t>
      </w:r>
      <w:r w:rsidRPr="00FC165D">
        <w:rPr>
          <w:rFonts w:ascii="Times New Roman" w:hAnsi="Times New Roman"/>
          <w:sz w:val="24"/>
          <w:szCs w:val="24"/>
        </w:rPr>
        <w:t>, в целях достижения положительной динамики показателей эффективности деятельности органов местного самоуправления</w:t>
      </w:r>
      <w:r>
        <w:rPr>
          <w:rFonts w:ascii="Times New Roman" w:hAnsi="Times New Roman"/>
          <w:sz w:val="24"/>
          <w:szCs w:val="24"/>
        </w:rPr>
        <w:t xml:space="preserve"> города Когалыма была проведена следующая работа</w:t>
      </w:r>
    </w:p>
    <w:p w:rsidR="00F22B8C" w:rsidRPr="00276402" w:rsidRDefault="00F22B8C" w:rsidP="00F22B8C">
      <w:pPr>
        <w:shd w:val="clear" w:color="auto" w:fill="FFFFFF"/>
        <w:tabs>
          <w:tab w:val="left" w:pos="0"/>
        </w:tabs>
        <w:spacing w:after="0" w:line="360" w:lineRule="auto"/>
        <w:ind w:right="394" w:firstLine="720"/>
        <w:jc w:val="center"/>
        <w:rPr>
          <w:rFonts w:ascii="Times New Roman" w:hAnsi="Times New Roman"/>
          <w:b/>
          <w:sz w:val="24"/>
          <w:szCs w:val="24"/>
        </w:rPr>
      </w:pPr>
      <w:r>
        <w:rPr>
          <w:rFonts w:ascii="Times New Roman" w:hAnsi="Times New Roman"/>
          <w:b/>
          <w:sz w:val="24"/>
          <w:szCs w:val="24"/>
        </w:rPr>
        <w:t>Мероприятия, направленные на повышение эффективности деятельности органов местного самоуправления города Когалыма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521"/>
        <w:gridCol w:w="7448"/>
      </w:tblGrid>
      <w:tr w:rsidR="00F22B8C" w:rsidRPr="004C5299" w:rsidTr="00F22B8C">
        <w:tc>
          <w:tcPr>
            <w:tcW w:w="675" w:type="dxa"/>
          </w:tcPr>
          <w:p w:rsidR="00F22B8C" w:rsidRPr="004C5299" w:rsidRDefault="00F22B8C" w:rsidP="00F22B8C">
            <w:pPr>
              <w:spacing w:after="0"/>
              <w:jc w:val="center"/>
              <w:rPr>
                <w:rFonts w:ascii="Times New Roman" w:hAnsi="Times New Roman"/>
                <w:sz w:val="24"/>
                <w:szCs w:val="24"/>
              </w:rPr>
            </w:pPr>
            <w:r w:rsidRPr="004C5299">
              <w:rPr>
                <w:rFonts w:ascii="Times New Roman" w:hAnsi="Times New Roman"/>
                <w:sz w:val="24"/>
                <w:szCs w:val="24"/>
              </w:rPr>
              <w:t>№ п/п</w:t>
            </w:r>
          </w:p>
        </w:tc>
        <w:tc>
          <w:tcPr>
            <w:tcW w:w="6521" w:type="dxa"/>
          </w:tcPr>
          <w:p w:rsidR="00F22B8C" w:rsidRPr="004C5299" w:rsidRDefault="00F22B8C" w:rsidP="00F22B8C">
            <w:pPr>
              <w:spacing w:after="0"/>
              <w:jc w:val="center"/>
              <w:rPr>
                <w:rFonts w:ascii="Times New Roman" w:hAnsi="Times New Roman"/>
                <w:sz w:val="24"/>
                <w:szCs w:val="24"/>
              </w:rPr>
            </w:pPr>
            <w:r w:rsidRPr="004C5299">
              <w:rPr>
                <w:rFonts w:ascii="Times New Roman" w:hAnsi="Times New Roman"/>
                <w:sz w:val="24"/>
                <w:szCs w:val="24"/>
              </w:rPr>
              <w:t>Наименование мероприятия</w:t>
            </w:r>
          </w:p>
        </w:tc>
        <w:tc>
          <w:tcPr>
            <w:tcW w:w="7448" w:type="dxa"/>
          </w:tcPr>
          <w:p w:rsidR="00F22B8C" w:rsidRPr="004C5299" w:rsidRDefault="00F22B8C" w:rsidP="00F22B8C">
            <w:pPr>
              <w:spacing w:after="0"/>
              <w:jc w:val="center"/>
              <w:rPr>
                <w:rFonts w:ascii="Times New Roman" w:hAnsi="Times New Roman"/>
                <w:sz w:val="24"/>
                <w:szCs w:val="24"/>
              </w:rPr>
            </w:pPr>
            <w:r w:rsidRPr="004C5299">
              <w:rPr>
                <w:rFonts w:ascii="Times New Roman" w:hAnsi="Times New Roman"/>
                <w:sz w:val="24"/>
                <w:szCs w:val="24"/>
              </w:rPr>
              <w:t>Исполнение мероприятия</w:t>
            </w:r>
          </w:p>
        </w:tc>
      </w:tr>
      <w:tr w:rsidR="00F22B8C" w:rsidRPr="004C5299" w:rsidTr="00F22B8C">
        <w:tc>
          <w:tcPr>
            <w:tcW w:w="675" w:type="dxa"/>
          </w:tcPr>
          <w:p w:rsidR="00F22B8C" w:rsidRPr="004C5299" w:rsidRDefault="00F22B8C" w:rsidP="00F22B8C">
            <w:pPr>
              <w:spacing w:after="0"/>
              <w:jc w:val="center"/>
              <w:rPr>
                <w:rFonts w:ascii="Times New Roman" w:hAnsi="Times New Roman"/>
                <w:sz w:val="24"/>
                <w:szCs w:val="24"/>
              </w:rPr>
            </w:pPr>
          </w:p>
        </w:tc>
        <w:tc>
          <w:tcPr>
            <w:tcW w:w="13969" w:type="dxa"/>
            <w:gridSpan w:val="2"/>
          </w:tcPr>
          <w:p w:rsidR="00F22B8C" w:rsidRPr="004C5299" w:rsidRDefault="00F22B8C" w:rsidP="00F22B8C">
            <w:pPr>
              <w:spacing w:after="0"/>
              <w:jc w:val="center"/>
              <w:rPr>
                <w:rFonts w:ascii="Times New Roman" w:hAnsi="Times New Roman"/>
                <w:b/>
                <w:sz w:val="24"/>
                <w:szCs w:val="24"/>
              </w:rPr>
            </w:pPr>
            <w:r w:rsidRPr="004C5299">
              <w:rPr>
                <w:rFonts w:ascii="Times New Roman" w:hAnsi="Times New Roman"/>
                <w:b/>
                <w:sz w:val="24"/>
                <w:szCs w:val="24"/>
              </w:rPr>
              <w:t>В сфере экономического развития</w:t>
            </w:r>
          </w:p>
        </w:tc>
      </w:tr>
      <w:tr w:rsidR="00F22B8C" w:rsidRPr="004C5299" w:rsidTr="00F22B8C">
        <w:tc>
          <w:tcPr>
            <w:tcW w:w="675" w:type="dxa"/>
          </w:tcPr>
          <w:p w:rsidR="00F22B8C" w:rsidRPr="004C5299" w:rsidRDefault="00F22B8C" w:rsidP="00F22B8C">
            <w:pPr>
              <w:spacing w:after="0"/>
              <w:jc w:val="both"/>
              <w:rPr>
                <w:rFonts w:ascii="Times New Roman" w:hAnsi="Times New Roman"/>
                <w:sz w:val="24"/>
                <w:szCs w:val="24"/>
              </w:rPr>
            </w:pPr>
            <w:r w:rsidRPr="004C5299">
              <w:rPr>
                <w:rFonts w:ascii="Times New Roman" w:hAnsi="Times New Roman"/>
                <w:sz w:val="24"/>
                <w:szCs w:val="24"/>
              </w:rPr>
              <w:t>1.</w:t>
            </w:r>
          </w:p>
        </w:tc>
        <w:tc>
          <w:tcPr>
            <w:tcW w:w="6521" w:type="dxa"/>
          </w:tcPr>
          <w:p w:rsidR="00F22B8C" w:rsidRPr="004C5299" w:rsidRDefault="00F22B8C" w:rsidP="00F22B8C">
            <w:pPr>
              <w:widowControl w:val="0"/>
              <w:autoSpaceDE w:val="0"/>
              <w:autoSpaceDN w:val="0"/>
              <w:adjustRightInd w:val="0"/>
              <w:spacing w:after="0" w:line="240" w:lineRule="auto"/>
              <w:jc w:val="both"/>
              <w:rPr>
                <w:rFonts w:ascii="Times New Roman" w:hAnsi="Times New Roman"/>
                <w:sz w:val="24"/>
                <w:szCs w:val="24"/>
              </w:rPr>
            </w:pPr>
            <w:r w:rsidRPr="000223A2">
              <w:rPr>
                <w:rFonts w:ascii="Times New Roman" w:hAnsi="Times New Roman"/>
                <w:sz w:val="24"/>
                <w:szCs w:val="24"/>
              </w:rPr>
              <w:t xml:space="preserve">Провести общественное обсуждение хода реализации стратегии развития муниципального образования за период 2013 года и осуществить ее актуализацию в соответствии со </w:t>
            </w:r>
            <w:hyperlink r:id="rId23" w:history="1">
              <w:r w:rsidRPr="000223A2">
                <w:rPr>
                  <w:rFonts w:ascii="Times New Roman" w:hAnsi="Times New Roman"/>
                  <w:sz w:val="24"/>
                  <w:szCs w:val="24"/>
                </w:rPr>
                <w:t>Стратегией</w:t>
              </w:r>
            </w:hyperlink>
            <w:r w:rsidRPr="000223A2">
              <w:rPr>
                <w:rFonts w:ascii="Times New Roman" w:hAnsi="Times New Roman"/>
                <w:sz w:val="24"/>
                <w:szCs w:val="24"/>
              </w:rPr>
              <w:t xml:space="preserve"> социально-экономического развития автономного округа до 2020 года и на период до 2030 года, утвержденной распоряжением Правительства автономного округа от 22 марта 2013 года N 101-рп.</w:t>
            </w:r>
          </w:p>
        </w:tc>
        <w:tc>
          <w:tcPr>
            <w:tcW w:w="7448" w:type="dxa"/>
          </w:tcPr>
          <w:p w:rsidR="0041593E" w:rsidRDefault="006D1A22" w:rsidP="006D1A22">
            <w:pPr>
              <w:spacing w:after="0" w:line="240" w:lineRule="auto"/>
              <w:jc w:val="both"/>
              <w:rPr>
                <w:rFonts w:ascii="Times New Roman" w:hAnsi="Times New Roman"/>
                <w:sz w:val="24"/>
                <w:szCs w:val="24"/>
              </w:rPr>
            </w:pPr>
            <w:r>
              <w:rPr>
                <w:rFonts w:ascii="Times New Roman" w:hAnsi="Times New Roman"/>
                <w:sz w:val="24"/>
                <w:szCs w:val="24"/>
              </w:rPr>
              <w:t xml:space="preserve">В 2014 году общественное обсуждение хода реализации стратегии развития муниципального образования за период 2013 года не осуществлялось, так как </w:t>
            </w:r>
            <w:r w:rsidRPr="00D6769C">
              <w:rPr>
                <w:rFonts w:ascii="Times New Roman" w:hAnsi="Times New Roman"/>
                <w:sz w:val="24"/>
                <w:szCs w:val="24"/>
              </w:rPr>
              <w:t>Стратегия социально-экономического развития города Когалыма до 2020 года и на период до 2030 года (далее – Стратегия)</w:t>
            </w:r>
            <w:r>
              <w:rPr>
                <w:rFonts w:ascii="Times New Roman" w:hAnsi="Times New Roman"/>
                <w:sz w:val="24"/>
                <w:szCs w:val="24"/>
              </w:rPr>
              <w:t xml:space="preserve"> была утверждена решением </w:t>
            </w:r>
            <w:r w:rsidRPr="00D6769C">
              <w:rPr>
                <w:rFonts w:ascii="Times New Roman" w:hAnsi="Times New Roman"/>
                <w:sz w:val="24"/>
                <w:szCs w:val="24"/>
              </w:rPr>
              <w:t>Думы города Когалыма от 23.12.2014 №494-ГД</w:t>
            </w:r>
            <w:r>
              <w:rPr>
                <w:rFonts w:ascii="Times New Roman" w:hAnsi="Times New Roman"/>
                <w:sz w:val="24"/>
                <w:szCs w:val="24"/>
              </w:rPr>
              <w:t xml:space="preserve">. В Стратегии </w:t>
            </w:r>
            <w:r w:rsidRPr="00D6769C">
              <w:rPr>
                <w:rFonts w:ascii="Times New Roman" w:hAnsi="Times New Roman"/>
                <w:sz w:val="24"/>
                <w:szCs w:val="24"/>
              </w:rPr>
              <w:t xml:space="preserve">определены долгосрочные цели, задачи и основные направления развития экономики и социальной сферы города Когалыма. </w:t>
            </w:r>
          </w:p>
          <w:p w:rsidR="0041593E" w:rsidRDefault="0041593E" w:rsidP="006D1A22">
            <w:pPr>
              <w:spacing w:after="0" w:line="240" w:lineRule="auto"/>
              <w:jc w:val="both"/>
              <w:rPr>
                <w:rFonts w:ascii="Times New Roman" w:hAnsi="Times New Roman"/>
                <w:sz w:val="24"/>
                <w:szCs w:val="24"/>
              </w:rPr>
            </w:pPr>
            <w:r>
              <w:rPr>
                <w:rFonts w:ascii="Times New Roman" w:hAnsi="Times New Roman"/>
                <w:sz w:val="24"/>
                <w:szCs w:val="24"/>
              </w:rPr>
              <w:t xml:space="preserve">В 2014 году проведена следующая работа: </w:t>
            </w:r>
          </w:p>
          <w:p w:rsidR="0041593E" w:rsidRPr="0041593E" w:rsidRDefault="0041593E" w:rsidP="006D1A22">
            <w:pPr>
              <w:spacing w:after="0" w:line="240" w:lineRule="auto"/>
              <w:jc w:val="both"/>
              <w:rPr>
                <w:rFonts w:ascii="Times New Roman" w:hAnsi="Times New Roman"/>
                <w:sz w:val="24"/>
                <w:szCs w:val="24"/>
              </w:rPr>
            </w:pPr>
            <w:r w:rsidRPr="0041593E">
              <w:rPr>
                <w:rFonts w:ascii="Times New Roman" w:hAnsi="Times New Roman"/>
                <w:sz w:val="24"/>
                <w:szCs w:val="24"/>
              </w:rPr>
              <w:t>- было проведено комплексное социологическое исследование, включавшее серию интервью с ведущими экспертами города Когалыма;</w:t>
            </w:r>
          </w:p>
          <w:p w:rsidR="0041593E" w:rsidRPr="0041593E" w:rsidRDefault="0041593E" w:rsidP="006D1A22">
            <w:pPr>
              <w:spacing w:after="0" w:line="240" w:lineRule="auto"/>
              <w:jc w:val="both"/>
              <w:rPr>
                <w:rFonts w:ascii="Times New Roman" w:hAnsi="Times New Roman"/>
                <w:sz w:val="24"/>
                <w:szCs w:val="24"/>
              </w:rPr>
            </w:pPr>
            <w:r w:rsidRPr="0041593E">
              <w:rPr>
                <w:rFonts w:ascii="Times New Roman" w:hAnsi="Times New Roman"/>
                <w:sz w:val="24"/>
                <w:szCs w:val="24"/>
              </w:rPr>
              <w:t xml:space="preserve">- проведен интернет-опрос на официальном сайте Администрации города Когалыма в сети </w:t>
            </w:r>
            <w:r w:rsidR="00B06764">
              <w:rPr>
                <w:rFonts w:ascii="Times New Roman" w:hAnsi="Times New Roman"/>
                <w:sz w:val="24"/>
                <w:szCs w:val="24"/>
              </w:rPr>
              <w:t>«</w:t>
            </w:r>
            <w:r w:rsidRPr="0041593E">
              <w:rPr>
                <w:rFonts w:ascii="Times New Roman" w:hAnsi="Times New Roman"/>
                <w:sz w:val="24"/>
                <w:szCs w:val="24"/>
              </w:rPr>
              <w:t>Интернет</w:t>
            </w:r>
            <w:r w:rsidR="00B06764">
              <w:rPr>
                <w:rFonts w:ascii="Times New Roman" w:hAnsi="Times New Roman"/>
                <w:sz w:val="24"/>
                <w:szCs w:val="24"/>
              </w:rPr>
              <w:t>»</w:t>
            </w:r>
            <w:r w:rsidRPr="0041593E">
              <w:rPr>
                <w:rFonts w:ascii="Times New Roman" w:hAnsi="Times New Roman"/>
                <w:sz w:val="24"/>
                <w:szCs w:val="24"/>
              </w:rPr>
              <w:t>;</w:t>
            </w:r>
          </w:p>
          <w:p w:rsidR="0041593E" w:rsidRPr="0041593E" w:rsidRDefault="0041593E" w:rsidP="006D1A22">
            <w:pPr>
              <w:spacing w:after="0" w:line="240" w:lineRule="auto"/>
              <w:jc w:val="both"/>
              <w:rPr>
                <w:rFonts w:ascii="Times New Roman" w:hAnsi="Times New Roman"/>
                <w:sz w:val="24"/>
                <w:szCs w:val="24"/>
              </w:rPr>
            </w:pPr>
            <w:r w:rsidRPr="0041593E">
              <w:rPr>
                <w:rFonts w:ascii="Times New Roman" w:hAnsi="Times New Roman"/>
                <w:sz w:val="24"/>
                <w:szCs w:val="24"/>
              </w:rPr>
              <w:lastRenderedPageBreak/>
              <w:t>- проведено анкетирование населения на улицах города Когалыма;</w:t>
            </w:r>
          </w:p>
          <w:p w:rsidR="006D1A22" w:rsidRPr="00D6769C" w:rsidRDefault="0041593E" w:rsidP="006D1A22">
            <w:pPr>
              <w:spacing w:after="0" w:line="240" w:lineRule="auto"/>
              <w:jc w:val="both"/>
              <w:rPr>
                <w:rFonts w:ascii="Times New Roman" w:hAnsi="Times New Roman"/>
                <w:sz w:val="24"/>
                <w:szCs w:val="24"/>
              </w:rPr>
            </w:pPr>
            <w:r w:rsidRPr="0041593E">
              <w:rPr>
                <w:rFonts w:ascii="Times New Roman" w:hAnsi="Times New Roman"/>
                <w:sz w:val="24"/>
                <w:szCs w:val="24"/>
              </w:rPr>
              <w:t xml:space="preserve">- проведена деловая игра </w:t>
            </w:r>
            <w:r w:rsidR="00B06764">
              <w:rPr>
                <w:rFonts w:ascii="Times New Roman" w:hAnsi="Times New Roman"/>
                <w:sz w:val="24"/>
                <w:szCs w:val="24"/>
              </w:rPr>
              <w:t>«</w:t>
            </w:r>
            <w:r w:rsidRPr="0041593E">
              <w:rPr>
                <w:rFonts w:ascii="Times New Roman" w:hAnsi="Times New Roman"/>
                <w:sz w:val="24"/>
                <w:szCs w:val="24"/>
              </w:rPr>
              <w:t>Когалым-2030</w:t>
            </w:r>
            <w:r w:rsidR="00B06764">
              <w:rPr>
                <w:rFonts w:ascii="Times New Roman" w:hAnsi="Times New Roman"/>
                <w:sz w:val="24"/>
                <w:szCs w:val="24"/>
              </w:rPr>
              <w:t>»</w:t>
            </w:r>
            <w:r w:rsidRPr="0041593E">
              <w:rPr>
                <w:rFonts w:ascii="Times New Roman" w:hAnsi="Times New Roman"/>
                <w:sz w:val="24"/>
                <w:szCs w:val="24"/>
              </w:rPr>
              <w:t>.</w:t>
            </w:r>
          </w:p>
          <w:p w:rsidR="001F4901" w:rsidRDefault="001F4901" w:rsidP="0041593E">
            <w:pPr>
              <w:spacing w:after="0" w:line="240" w:lineRule="auto"/>
              <w:jc w:val="both"/>
              <w:rPr>
                <w:rFonts w:ascii="Times New Roman" w:hAnsi="Times New Roman"/>
                <w:sz w:val="24"/>
                <w:szCs w:val="24"/>
              </w:rPr>
            </w:pPr>
            <w:r>
              <w:rPr>
                <w:rFonts w:ascii="Times New Roman" w:hAnsi="Times New Roman"/>
                <w:sz w:val="24"/>
                <w:szCs w:val="24"/>
              </w:rPr>
              <w:t>В декабре 2014 года были организованы публичные слушания</w:t>
            </w:r>
            <w:r w:rsidRPr="001F4901">
              <w:rPr>
                <w:rFonts w:ascii="Times New Roman" w:hAnsi="Times New Roman"/>
                <w:sz w:val="24"/>
                <w:szCs w:val="24"/>
              </w:rPr>
              <w:t xml:space="preserve"> по проекту Решения Думы города Когалыма </w:t>
            </w:r>
            <w:r w:rsidR="00B06764">
              <w:rPr>
                <w:rFonts w:ascii="Times New Roman" w:hAnsi="Times New Roman"/>
                <w:sz w:val="24"/>
                <w:szCs w:val="24"/>
              </w:rPr>
              <w:t>«</w:t>
            </w:r>
            <w:r w:rsidRPr="001F4901">
              <w:rPr>
                <w:rFonts w:ascii="Times New Roman" w:hAnsi="Times New Roman"/>
                <w:sz w:val="24"/>
                <w:szCs w:val="24"/>
              </w:rPr>
              <w:t>О стратегии социально-экономического развития города Когалыма до 2020 года и на период до 2030 года</w:t>
            </w:r>
            <w:r w:rsidR="00B06764">
              <w:rPr>
                <w:rFonts w:ascii="Times New Roman" w:hAnsi="Times New Roman"/>
                <w:sz w:val="24"/>
                <w:szCs w:val="24"/>
              </w:rPr>
              <w:t>»</w:t>
            </w:r>
            <w:r>
              <w:rPr>
                <w:rFonts w:ascii="Times New Roman" w:hAnsi="Times New Roman"/>
                <w:sz w:val="24"/>
                <w:szCs w:val="24"/>
              </w:rPr>
              <w:t>.</w:t>
            </w:r>
          </w:p>
          <w:p w:rsidR="00F22B8C" w:rsidRPr="004C5299" w:rsidRDefault="00D6769C" w:rsidP="001F4901">
            <w:pPr>
              <w:widowControl w:val="0"/>
              <w:autoSpaceDE w:val="0"/>
              <w:autoSpaceDN w:val="0"/>
              <w:adjustRightInd w:val="0"/>
              <w:spacing w:after="0" w:line="240" w:lineRule="auto"/>
              <w:jc w:val="both"/>
              <w:rPr>
                <w:rFonts w:ascii="Times New Roman" w:hAnsi="Times New Roman"/>
                <w:sz w:val="24"/>
                <w:szCs w:val="24"/>
              </w:rPr>
            </w:pPr>
            <w:r w:rsidRPr="00D6769C">
              <w:rPr>
                <w:rFonts w:ascii="Times New Roman" w:hAnsi="Times New Roman"/>
                <w:sz w:val="24"/>
                <w:szCs w:val="24"/>
              </w:rPr>
              <w:t>На сегодняшний день Стратегия является основным документом, определяющим социально-экономическую политику органов местного самоуправления на долгосрочную перспективу.</w:t>
            </w:r>
          </w:p>
        </w:tc>
      </w:tr>
      <w:tr w:rsidR="00F22B8C" w:rsidRPr="004C5299" w:rsidTr="00F22B8C">
        <w:tc>
          <w:tcPr>
            <w:tcW w:w="675" w:type="dxa"/>
          </w:tcPr>
          <w:p w:rsidR="00F22B8C" w:rsidRPr="004C5299" w:rsidRDefault="00F22B8C" w:rsidP="00F22B8C">
            <w:pPr>
              <w:autoSpaceDE w:val="0"/>
              <w:autoSpaceDN w:val="0"/>
              <w:adjustRightInd w:val="0"/>
              <w:spacing w:after="0"/>
              <w:jc w:val="both"/>
              <w:rPr>
                <w:rFonts w:ascii="Times New Roman" w:hAnsi="Times New Roman"/>
                <w:bCs/>
                <w:sz w:val="24"/>
                <w:szCs w:val="24"/>
              </w:rPr>
            </w:pPr>
            <w:r w:rsidRPr="004C5299">
              <w:rPr>
                <w:rFonts w:ascii="Times New Roman" w:hAnsi="Times New Roman"/>
                <w:bCs/>
                <w:sz w:val="24"/>
                <w:szCs w:val="24"/>
              </w:rPr>
              <w:lastRenderedPageBreak/>
              <w:t>2.</w:t>
            </w:r>
          </w:p>
        </w:tc>
        <w:tc>
          <w:tcPr>
            <w:tcW w:w="6521" w:type="dxa"/>
          </w:tcPr>
          <w:p w:rsidR="00F22B8C" w:rsidRPr="004C5299" w:rsidRDefault="00F22B8C" w:rsidP="00F22B8C">
            <w:pPr>
              <w:widowControl w:val="0"/>
              <w:autoSpaceDE w:val="0"/>
              <w:autoSpaceDN w:val="0"/>
              <w:adjustRightInd w:val="0"/>
              <w:spacing w:after="0" w:line="240" w:lineRule="auto"/>
              <w:jc w:val="both"/>
              <w:rPr>
                <w:rFonts w:ascii="Times New Roman" w:hAnsi="Times New Roman"/>
                <w:sz w:val="24"/>
                <w:szCs w:val="24"/>
              </w:rPr>
            </w:pPr>
            <w:r w:rsidRPr="000223A2">
              <w:rPr>
                <w:rFonts w:ascii="Times New Roman" w:hAnsi="Times New Roman"/>
                <w:sz w:val="24"/>
                <w:szCs w:val="24"/>
              </w:rPr>
              <w:t xml:space="preserve">С учетом утвержденных типовых административных регламентов предоставления муниципальных услуг при реализации за счет средств бюджета автономного округа мер поддержки юридических лиц и (или) индивидуальных предпринимателей, и (или) крестьянских (фермерских) хозяйств, и (или) физических лиц, предусмотренных государственными программами автономного округа </w:t>
            </w:r>
            <w:r w:rsidR="00B06764">
              <w:rPr>
                <w:rFonts w:ascii="Times New Roman" w:hAnsi="Times New Roman"/>
                <w:sz w:val="24"/>
                <w:szCs w:val="24"/>
              </w:rPr>
              <w:t>«</w:t>
            </w:r>
            <w:hyperlink r:id="rId24" w:history="1">
              <w:r w:rsidRPr="000223A2">
                <w:rPr>
                  <w:rFonts w:ascii="Times New Roman" w:hAnsi="Times New Roman"/>
                  <w:sz w:val="24"/>
                  <w:szCs w:val="24"/>
                </w:rPr>
                <w:t>Развитие лесного хозяйства</w:t>
              </w:r>
            </w:hyperlink>
            <w:r w:rsidRPr="000223A2">
              <w:rPr>
                <w:rFonts w:ascii="Times New Roman" w:hAnsi="Times New Roman"/>
                <w:sz w:val="24"/>
                <w:szCs w:val="24"/>
              </w:rPr>
              <w:t xml:space="preserve"> и лесопромышленного комплекса Ханты-Мансийского автономного округа - Югры на 2014 - 2020 годы</w:t>
            </w:r>
            <w:r w:rsidR="00B06764">
              <w:rPr>
                <w:rFonts w:ascii="Times New Roman" w:hAnsi="Times New Roman"/>
                <w:sz w:val="24"/>
                <w:szCs w:val="24"/>
              </w:rPr>
              <w:t>»</w:t>
            </w:r>
            <w:r w:rsidRPr="000223A2">
              <w:rPr>
                <w:rFonts w:ascii="Times New Roman" w:hAnsi="Times New Roman"/>
                <w:sz w:val="24"/>
                <w:szCs w:val="24"/>
              </w:rPr>
              <w:t xml:space="preserve">, </w:t>
            </w:r>
            <w:r w:rsidR="00B06764">
              <w:rPr>
                <w:rFonts w:ascii="Times New Roman" w:hAnsi="Times New Roman"/>
                <w:sz w:val="24"/>
                <w:szCs w:val="24"/>
              </w:rPr>
              <w:t>«</w:t>
            </w:r>
            <w:hyperlink r:id="rId25" w:history="1">
              <w:r w:rsidRPr="000223A2">
                <w:rPr>
                  <w:rFonts w:ascii="Times New Roman" w:hAnsi="Times New Roman"/>
                  <w:sz w:val="24"/>
                  <w:szCs w:val="24"/>
                </w:rPr>
                <w:t>Развитие</w:t>
              </w:r>
            </w:hyperlink>
            <w:r w:rsidRPr="000223A2">
              <w:rPr>
                <w:rFonts w:ascii="Times New Roman" w:hAnsi="Times New Roman"/>
                <w:sz w:val="24"/>
                <w:szCs w:val="24"/>
              </w:rPr>
              <w:t xml:space="preserve"> жилищно-коммунального комплекса и повышение энергетической эффективности в Ханты-Мансийском автономном округе - Югре на 2014 - 2020 годы</w:t>
            </w:r>
            <w:r w:rsidR="00B06764">
              <w:rPr>
                <w:rFonts w:ascii="Times New Roman" w:hAnsi="Times New Roman"/>
                <w:sz w:val="24"/>
                <w:szCs w:val="24"/>
              </w:rPr>
              <w:t>»</w:t>
            </w:r>
            <w:r w:rsidRPr="000223A2">
              <w:rPr>
                <w:rFonts w:ascii="Times New Roman" w:hAnsi="Times New Roman"/>
                <w:sz w:val="24"/>
                <w:szCs w:val="24"/>
              </w:rPr>
              <w:t xml:space="preserve">, </w:t>
            </w:r>
            <w:r w:rsidR="00B06764">
              <w:rPr>
                <w:rFonts w:ascii="Times New Roman" w:hAnsi="Times New Roman"/>
                <w:sz w:val="24"/>
                <w:szCs w:val="24"/>
              </w:rPr>
              <w:t>«</w:t>
            </w:r>
            <w:hyperlink r:id="rId26" w:history="1">
              <w:r w:rsidRPr="000223A2">
                <w:rPr>
                  <w:rFonts w:ascii="Times New Roman" w:hAnsi="Times New Roman"/>
                  <w:sz w:val="24"/>
                  <w:szCs w:val="24"/>
                </w:rPr>
                <w:t>Развитие агропромышленного комплекса</w:t>
              </w:r>
            </w:hyperlink>
            <w:r w:rsidRPr="000223A2">
              <w:rPr>
                <w:rFonts w:ascii="Times New Roman" w:hAnsi="Times New Roman"/>
                <w:sz w:val="24"/>
                <w:szCs w:val="24"/>
              </w:rPr>
              <w:t xml:space="preserve"> и рынков сельскохозяйственной продукции, сырья и продовольствия в Ханты-Мансийском автономном округе - Югре на 2014 - 2020 годы</w:t>
            </w:r>
            <w:r w:rsidR="00B06764">
              <w:rPr>
                <w:rFonts w:ascii="Times New Roman" w:hAnsi="Times New Roman"/>
                <w:sz w:val="24"/>
                <w:szCs w:val="24"/>
              </w:rPr>
              <w:t>»</w:t>
            </w:r>
            <w:r w:rsidRPr="000223A2">
              <w:rPr>
                <w:rFonts w:ascii="Times New Roman" w:hAnsi="Times New Roman"/>
                <w:sz w:val="24"/>
                <w:szCs w:val="24"/>
              </w:rPr>
              <w:t xml:space="preserve">, </w:t>
            </w:r>
            <w:r w:rsidR="00B06764">
              <w:rPr>
                <w:rFonts w:ascii="Times New Roman" w:hAnsi="Times New Roman"/>
                <w:sz w:val="24"/>
                <w:szCs w:val="24"/>
              </w:rPr>
              <w:t>«</w:t>
            </w:r>
            <w:hyperlink r:id="rId27" w:history="1">
              <w:r w:rsidRPr="000223A2">
                <w:rPr>
                  <w:rFonts w:ascii="Times New Roman" w:hAnsi="Times New Roman"/>
                  <w:sz w:val="24"/>
                  <w:szCs w:val="24"/>
                </w:rPr>
                <w:t>Социально-экономическое развитие</w:t>
              </w:r>
            </w:hyperlink>
            <w:r w:rsidRPr="000223A2">
              <w:rPr>
                <w:rFonts w:ascii="Times New Roman" w:hAnsi="Times New Roman"/>
                <w:sz w:val="24"/>
                <w:szCs w:val="24"/>
              </w:rPr>
              <w:t>, инвестиции и инновации Ханты-Мансийского автономного округа - Югры на 2014 - 2020 годы</w:t>
            </w:r>
            <w:r w:rsidR="00B06764">
              <w:rPr>
                <w:rFonts w:ascii="Times New Roman" w:hAnsi="Times New Roman"/>
                <w:sz w:val="24"/>
                <w:szCs w:val="24"/>
              </w:rPr>
              <w:t>»</w:t>
            </w:r>
            <w:r w:rsidRPr="000223A2">
              <w:rPr>
                <w:rFonts w:ascii="Times New Roman" w:hAnsi="Times New Roman"/>
                <w:sz w:val="24"/>
                <w:szCs w:val="24"/>
              </w:rPr>
              <w:t xml:space="preserve">, </w:t>
            </w:r>
            <w:r w:rsidR="00B06764">
              <w:rPr>
                <w:rFonts w:ascii="Times New Roman" w:hAnsi="Times New Roman"/>
                <w:sz w:val="24"/>
                <w:szCs w:val="24"/>
              </w:rPr>
              <w:t>«</w:t>
            </w:r>
            <w:hyperlink r:id="rId28" w:history="1">
              <w:r w:rsidRPr="000223A2">
                <w:rPr>
                  <w:rFonts w:ascii="Times New Roman" w:hAnsi="Times New Roman"/>
                  <w:sz w:val="24"/>
                  <w:szCs w:val="24"/>
                </w:rPr>
                <w:t>Обеспечение</w:t>
              </w:r>
            </w:hyperlink>
            <w:r w:rsidRPr="000223A2">
              <w:rPr>
                <w:rFonts w:ascii="Times New Roman" w:hAnsi="Times New Roman"/>
                <w:sz w:val="24"/>
                <w:szCs w:val="24"/>
              </w:rPr>
              <w:t xml:space="preserve"> доступным и комфортным жильем жителей Ханты-Мансийского автономного округа - Югры в 2014 - 2020 годах</w:t>
            </w:r>
            <w:r w:rsidR="00B06764">
              <w:rPr>
                <w:rFonts w:ascii="Times New Roman" w:hAnsi="Times New Roman"/>
                <w:sz w:val="24"/>
                <w:szCs w:val="24"/>
              </w:rPr>
              <w:t>»</w:t>
            </w:r>
            <w:r w:rsidRPr="000223A2">
              <w:rPr>
                <w:rFonts w:ascii="Times New Roman" w:hAnsi="Times New Roman"/>
                <w:sz w:val="24"/>
                <w:szCs w:val="24"/>
              </w:rPr>
              <w:t>, принять соответствующие административные регламенты предоставления муниципальных услуг.</w:t>
            </w:r>
          </w:p>
        </w:tc>
        <w:tc>
          <w:tcPr>
            <w:tcW w:w="7448" w:type="dxa"/>
          </w:tcPr>
          <w:p w:rsidR="00F22B8C" w:rsidRPr="007D25EB" w:rsidRDefault="00F22B8C" w:rsidP="0041593E">
            <w:pPr>
              <w:spacing w:after="0" w:line="240" w:lineRule="auto"/>
              <w:jc w:val="both"/>
              <w:rPr>
                <w:rFonts w:ascii="Times New Roman" w:hAnsi="Times New Roman"/>
                <w:sz w:val="24"/>
                <w:szCs w:val="24"/>
              </w:rPr>
            </w:pPr>
            <w:r w:rsidRPr="007D25EB">
              <w:rPr>
                <w:rFonts w:ascii="Times New Roman" w:hAnsi="Times New Roman"/>
                <w:sz w:val="24"/>
                <w:szCs w:val="24"/>
              </w:rPr>
              <w:t xml:space="preserve">В 2014 году отдел реализации административной реформы управления экономики </w:t>
            </w:r>
            <w:r w:rsidR="0041593E">
              <w:rPr>
                <w:rFonts w:ascii="Times New Roman" w:hAnsi="Times New Roman"/>
                <w:sz w:val="24"/>
                <w:szCs w:val="24"/>
              </w:rPr>
              <w:t xml:space="preserve">Администрации города Когалыма </w:t>
            </w:r>
            <w:r w:rsidRPr="007D25EB">
              <w:rPr>
                <w:rFonts w:ascii="Times New Roman" w:hAnsi="Times New Roman"/>
                <w:sz w:val="24"/>
                <w:szCs w:val="24"/>
              </w:rPr>
              <w:t>продолжил работу по разработке, внесению изменений и дополнений в административные регламенты пред</w:t>
            </w:r>
            <w:r w:rsidR="0041593E">
              <w:rPr>
                <w:rFonts w:ascii="Times New Roman" w:hAnsi="Times New Roman"/>
                <w:sz w:val="24"/>
                <w:szCs w:val="24"/>
              </w:rPr>
              <w:t>оставления муниципальных услуг.</w:t>
            </w:r>
          </w:p>
          <w:p w:rsidR="00F22B8C" w:rsidRPr="007D25EB" w:rsidRDefault="00F22B8C" w:rsidP="0041593E">
            <w:pPr>
              <w:spacing w:after="0" w:line="240" w:lineRule="auto"/>
              <w:jc w:val="both"/>
              <w:rPr>
                <w:rFonts w:ascii="Times New Roman" w:hAnsi="Times New Roman"/>
                <w:sz w:val="24"/>
                <w:szCs w:val="24"/>
              </w:rPr>
            </w:pPr>
            <w:r w:rsidRPr="007D25EB">
              <w:rPr>
                <w:rFonts w:ascii="Times New Roman" w:hAnsi="Times New Roman"/>
                <w:sz w:val="24"/>
                <w:szCs w:val="24"/>
              </w:rPr>
              <w:t>Разработан и утвержден административный регламент осуществления муниципального жилищного контроля в городе Когалыме. Всего Администрацией города Когалыма утверждено 4 административных регламента осуществления муниципального контроля. В соответствии с письмом Первого заместителя Губернатора Ханты-Мансийского автономного округа – Югры (далее – ХМАО-Югра) А.М. Кима от 11.04.2014 №АК-6720 переименован административный регламент осуществления муниципального контроля в области торговой деятельности.</w:t>
            </w:r>
          </w:p>
          <w:p w:rsidR="00F22B8C" w:rsidRPr="007D25EB" w:rsidRDefault="00F22B8C" w:rsidP="0041593E">
            <w:pPr>
              <w:spacing w:after="0" w:line="240" w:lineRule="auto"/>
              <w:jc w:val="both"/>
              <w:rPr>
                <w:rFonts w:ascii="Times New Roman" w:hAnsi="Times New Roman"/>
                <w:sz w:val="24"/>
                <w:szCs w:val="24"/>
              </w:rPr>
            </w:pPr>
            <w:r w:rsidRPr="007D25EB">
              <w:rPr>
                <w:rFonts w:ascii="Times New Roman" w:hAnsi="Times New Roman"/>
                <w:sz w:val="24"/>
                <w:szCs w:val="24"/>
              </w:rPr>
              <w:t>В целях реализации решения комиссии по проведению административной реформы и повышению качества предоставления государственных и муниципальных услуг в ХМАО – Югре (протокол № 13 от 26.03.2014) были внесены изменения во все административные регламенты предоставления муниципальных услуг в раздел, предусматривающий ответственность должностных лиц, за решения и действия (бездействия), принимаемые (осуществляемые) ими в ходе предоставления муниципальной услуги.</w:t>
            </w:r>
          </w:p>
          <w:p w:rsidR="00F22B8C" w:rsidRPr="007D25EB" w:rsidRDefault="00F22B8C" w:rsidP="0041593E">
            <w:pPr>
              <w:spacing w:after="0" w:line="240" w:lineRule="auto"/>
              <w:jc w:val="both"/>
              <w:rPr>
                <w:rFonts w:ascii="Times New Roman" w:hAnsi="Times New Roman"/>
                <w:sz w:val="24"/>
                <w:szCs w:val="24"/>
              </w:rPr>
            </w:pPr>
            <w:r w:rsidRPr="007D25EB">
              <w:rPr>
                <w:rFonts w:ascii="Times New Roman" w:hAnsi="Times New Roman"/>
                <w:sz w:val="24"/>
                <w:szCs w:val="24"/>
              </w:rPr>
              <w:t xml:space="preserve">В сфере экономического развития при реализации за счет средств </w:t>
            </w:r>
            <w:r w:rsidRPr="007D25EB">
              <w:rPr>
                <w:rFonts w:ascii="Times New Roman" w:hAnsi="Times New Roman"/>
                <w:sz w:val="24"/>
                <w:szCs w:val="24"/>
              </w:rPr>
              <w:lastRenderedPageBreak/>
              <w:t>бюджета ХМАО</w:t>
            </w:r>
            <w:r w:rsidR="0041593E">
              <w:rPr>
                <w:rFonts w:ascii="Times New Roman" w:hAnsi="Times New Roman"/>
                <w:sz w:val="24"/>
                <w:szCs w:val="24"/>
              </w:rPr>
              <w:t xml:space="preserve"> </w:t>
            </w:r>
            <w:r w:rsidRPr="007D25EB">
              <w:rPr>
                <w:rFonts w:ascii="Times New Roman" w:hAnsi="Times New Roman"/>
                <w:sz w:val="24"/>
                <w:szCs w:val="24"/>
              </w:rPr>
              <w:t>-</w:t>
            </w:r>
            <w:r w:rsidR="0041593E">
              <w:rPr>
                <w:rFonts w:ascii="Times New Roman" w:hAnsi="Times New Roman"/>
                <w:sz w:val="24"/>
                <w:szCs w:val="24"/>
              </w:rPr>
              <w:t xml:space="preserve"> </w:t>
            </w:r>
            <w:r w:rsidRPr="007D25EB">
              <w:rPr>
                <w:rFonts w:ascii="Times New Roman" w:hAnsi="Times New Roman"/>
                <w:sz w:val="24"/>
                <w:szCs w:val="24"/>
              </w:rPr>
              <w:t xml:space="preserve">Югры мер поддержки юридических лиц и индивидуальных предпринимателей, предусмотренных государственной программой ХМАО - Югры </w:t>
            </w:r>
            <w:r w:rsidR="00B06764">
              <w:rPr>
                <w:rFonts w:ascii="Times New Roman" w:hAnsi="Times New Roman"/>
                <w:sz w:val="24"/>
                <w:szCs w:val="24"/>
              </w:rPr>
              <w:t>«</w:t>
            </w:r>
            <w:r w:rsidRPr="007D25EB">
              <w:rPr>
                <w:rFonts w:ascii="Times New Roman" w:hAnsi="Times New Roman"/>
                <w:sz w:val="24"/>
                <w:szCs w:val="24"/>
              </w:rPr>
              <w:t>Социально-экономическое развитие, инвестиции и инновации Ханты-Мансийского автономного округа – Югры на 2014 -2020 годы</w:t>
            </w:r>
            <w:r w:rsidR="00B06764">
              <w:rPr>
                <w:rFonts w:ascii="Times New Roman" w:hAnsi="Times New Roman"/>
                <w:sz w:val="24"/>
                <w:szCs w:val="24"/>
              </w:rPr>
              <w:t>»</w:t>
            </w:r>
            <w:r w:rsidRPr="007D25EB">
              <w:rPr>
                <w:rFonts w:ascii="Times New Roman" w:hAnsi="Times New Roman"/>
                <w:sz w:val="24"/>
                <w:szCs w:val="24"/>
              </w:rPr>
              <w:t>, были утверждены 5 административных регламента предоставления муниципальных услуг:</w:t>
            </w:r>
          </w:p>
          <w:p w:rsidR="00F22B8C" w:rsidRPr="007D25EB" w:rsidRDefault="00F22B8C" w:rsidP="00F22B8C">
            <w:pPr>
              <w:pStyle w:val="afd"/>
              <w:numPr>
                <w:ilvl w:val="0"/>
                <w:numId w:val="9"/>
              </w:numPr>
              <w:tabs>
                <w:tab w:val="left" w:pos="993"/>
              </w:tabs>
              <w:spacing w:after="0" w:line="240" w:lineRule="auto"/>
              <w:ind w:left="0" w:firstLine="709"/>
              <w:jc w:val="both"/>
              <w:rPr>
                <w:rFonts w:ascii="Times New Roman" w:hAnsi="Times New Roman"/>
                <w:sz w:val="24"/>
                <w:szCs w:val="24"/>
              </w:rPr>
            </w:pPr>
            <w:r w:rsidRPr="007D25EB">
              <w:rPr>
                <w:rFonts w:ascii="Times New Roman" w:hAnsi="Times New Roman"/>
                <w:sz w:val="24"/>
                <w:szCs w:val="24"/>
              </w:rPr>
              <w:t>предоставление субсидий субъектам малого и среднего предпринимательства города Когалыма;</w:t>
            </w:r>
          </w:p>
          <w:p w:rsidR="00F22B8C" w:rsidRPr="007D25EB" w:rsidRDefault="00F22B8C" w:rsidP="00F22B8C">
            <w:pPr>
              <w:pStyle w:val="afd"/>
              <w:numPr>
                <w:ilvl w:val="0"/>
                <w:numId w:val="9"/>
              </w:numPr>
              <w:tabs>
                <w:tab w:val="left" w:pos="993"/>
              </w:tabs>
              <w:spacing w:after="0" w:line="240" w:lineRule="auto"/>
              <w:ind w:left="0" w:firstLine="709"/>
              <w:jc w:val="both"/>
              <w:rPr>
                <w:rFonts w:ascii="Times New Roman" w:hAnsi="Times New Roman"/>
                <w:sz w:val="24"/>
                <w:szCs w:val="24"/>
              </w:rPr>
            </w:pPr>
            <w:r w:rsidRPr="007D25EB">
              <w:rPr>
                <w:rFonts w:ascii="Times New Roman" w:hAnsi="Times New Roman"/>
                <w:sz w:val="24"/>
                <w:szCs w:val="24"/>
              </w:rPr>
              <w:t>предоставление финансовой поддержки организациям, образующим инфраструктуру поддержки субъектов малого и среднего предпринимательства в городе Когалыме;</w:t>
            </w:r>
          </w:p>
          <w:p w:rsidR="00F22B8C" w:rsidRPr="007D25EB" w:rsidRDefault="00F22B8C" w:rsidP="00F22B8C">
            <w:pPr>
              <w:pStyle w:val="afd"/>
              <w:numPr>
                <w:ilvl w:val="0"/>
                <w:numId w:val="9"/>
              </w:numPr>
              <w:tabs>
                <w:tab w:val="left" w:pos="993"/>
              </w:tabs>
              <w:spacing w:after="0" w:line="240" w:lineRule="auto"/>
              <w:ind w:left="0" w:firstLine="709"/>
              <w:jc w:val="both"/>
              <w:rPr>
                <w:rFonts w:ascii="Times New Roman" w:hAnsi="Times New Roman"/>
                <w:sz w:val="24"/>
                <w:szCs w:val="24"/>
              </w:rPr>
            </w:pPr>
            <w:r w:rsidRPr="007D25EB">
              <w:rPr>
                <w:rFonts w:ascii="Times New Roman" w:hAnsi="Times New Roman"/>
                <w:sz w:val="24"/>
                <w:szCs w:val="24"/>
              </w:rPr>
              <w:t>формирование благоприятного общественного мнения о малом и среднем предпринимательстве;</w:t>
            </w:r>
          </w:p>
          <w:p w:rsidR="00F22B8C" w:rsidRPr="007D25EB" w:rsidRDefault="00F22B8C" w:rsidP="00F22B8C">
            <w:pPr>
              <w:pStyle w:val="afd"/>
              <w:numPr>
                <w:ilvl w:val="0"/>
                <w:numId w:val="9"/>
              </w:numPr>
              <w:tabs>
                <w:tab w:val="left" w:pos="993"/>
              </w:tabs>
              <w:spacing w:after="0" w:line="240" w:lineRule="auto"/>
              <w:ind w:left="0" w:firstLine="709"/>
              <w:jc w:val="both"/>
              <w:rPr>
                <w:rFonts w:ascii="Times New Roman" w:hAnsi="Times New Roman"/>
                <w:sz w:val="24"/>
                <w:szCs w:val="24"/>
              </w:rPr>
            </w:pPr>
            <w:r w:rsidRPr="007D25EB">
              <w:rPr>
                <w:rFonts w:ascii="Times New Roman" w:hAnsi="Times New Roman"/>
                <w:sz w:val="24"/>
                <w:szCs w:val="24"/>
              </w:rPr>
              <w:t>развитие молодежного предпринимательства;</w:t>
            </w:r>
          </w:p>
          <w:p w:rsidR="00F22B8C" w:rsidRPr="007D25EB" w:rsidRDefault="00F22B8C" w:rsidP="00F22B8C">
            <w:pPr>
              <w:pStyle w:val="afd"/>
              <w:numPr>
                <w:ilvl w:val="0"/>
                <w:numId w:val="9"/>
              </w:numPr>
              <w:tabs>
                <w:tab w:val="left" w:pos="993"/>
              </w:tabs>
              <w:spacing w:after="0" w:line="240" w:lineRule="auto"/>
              <w:ind w:left="0" w:firstLine="709"/>
              <w:jc w:val="both"/>
              <w:rPr>
                <w:rFonts w:ascii="Times New Roman" w:hAnsi="Times New Roman"/>
                <w:sz w:val="24"/>
                <w:szCs w:val="24"/>
              </w:rPr>
            </w:pPr>
            <w:r w:rsidRPr="007D25EB">
              <w:rPr>
                <w:rFonts w:ascii="Times New Roman" w:hAnsi="Times New Roman"/>
                <w:sz w:val="24"/>
                <w:szCs w:val="24"/>
              </w:rPr>
              <w:t>грантовая поддержка социального предпринимательства и грантовая поддержка начинающих предпринимателей.</w:t>
            </w:r>
          </w:p>
          <w:p w:rsidR="00F22B8C" w:rsidRPr="007D25EB" w:rsidRDefault="00F22B8C" w:rsidP="0041593E">
            <w:pPr>
              <w:spacing w:after="0" w:line="240" w:lineRule="auto"/>
              <w:jc w:val="both"/>
              <w:rPr>
                <w:rFonts w:ascii="Times New Roman" w:hAnsi="Times New Roman"/>
                <w:sz w:val="24"/>
                <w:szCs w:val="24"/>
              </w:rPr>
            </w:pPr>
            <w:r w:rsidRPr="007D25EB">
              <w:rPr>
                <w:rFonts w:ascii="Times New Roman" w:hAnsi="Times New Roman"/>
                <w:sz w:val="24"/>
                <w:szCs w:val="24"/>
              </w:rPr>
              <w:t>Также при реализации за счет средств бюджета ХМАО</w:t>
            </w:r>
            <w:r w:rsidR="0041593E">
              <w:rPr>
                <w:rFonts w:ascii="Times New Roman" w:hAnsi="Times New Roman"/>
                <w:sz w:val="24"/>
                <w:szCs w:val="24"/>
              </w:rPr>
              <w:t xml:space="preserve"> </w:t>
            </w:r>
            <w:r w:rsidRPr="007D25EB">
              <w:rPr>
                <w:rFonts w:ascii="Times New Roman" w:hAnsi="Times New Roman"/>
                <w:sz w:val="24"/>
                <w:szCs w:val="24"/>
              </w:rPr>
              <w:t>-</w:t>
            </w:r>
            <w:r w:rsidR="0041593E">
              <w:rPr>
                <w:rFonts w:ascii="Times New Roman" w:hAnsi="Times New Roman"/>
                <w:sz w:val="24"/>
                <w:szCs w:val="24"/>
              </w:rPr>
              <w:t xml:space="preserve"> </w:t>
            </w:r>
            <w:r w:rsidRPr="007D25EB">
              <w:rPr>
                <w:rFonts w:ascii="Times New Roman" w:hAnsi="Times New Roman"/>
                <w:sz w:val="24"/>
                <w:szCs w:val="24"/>
              </w:rPr>
              <w:t>Югры мер поддержки крестьянских (фермерских) хозяйств в соответствии с государственной программой ХМАО</w:t>
            </w:r>
            <w:r w:rsidR="0041593E">
              <w:rPr>
                <w:rFonts w:ascii="Times New Roman" w:hAnsi="Times New Roman"/>
                <w:sz w:val="24"/>
                <w:szCs w:val="24"/>
              </w:rPr>
              <w:t xml:space="preserve"> </w:t>
            </w:r>
            <w:r w:rsidRPr="007D25EB">
              <w:rPr>
                <w:rFonts w:ascii="Times New Roman" w:hAnsi="Times New Roman"/>
                <w:sz w:val="24"/>
                <w:szCs w:val="24"/>
              </w:rPr>
              <w:t>-</w:t>
            </w:r>
            <w:r w:rsidR="0041593E">
              <w:rPr>
                <w:rFonts w:ascii="Times New Roman" w:hAnsi="Times New Roman"/>
                <w:sz w:val="24"/>
                <w:szCs w:val="24"/>
              </w:rPr>
              <w:t xml:space="preserve"> </w:t>
            </w:r>
            <w:r w:rsidRPr="007D25EB">
              <w:rPr>
                <w:rFonts w:ascii="Times New Roman" w:hAnsi="Times New Roman"/>
                <w:sz w:val="24"/>
                <w:szCs w:val="24"/>
              </w:rPr>
              <w:t xml:space="preserve">Югры </w:t>
            </w:r>
            <w:r w:rsidR="00B06764">
              <w:rPr>
                <w:rFonts w:ascii="Times New Roman" w:hAnsi="Times New Roman"/>
                <w:sz w:val="24"/>
                <w:szCs w:val="24"/>
              </w:rPr>
              <w:t>«</w:t>
            </w:r>
            <w:r w:rsidRPr="007D25EB">
              <w:rPr>
                <w:rFonts w:ascii="Times New Roman" w:hAnsi="Times New Roman"/>
                <w:sz w:val="24"/>
                <w:szCs w:val="24"/>
              </w:rPr>
              <w:t>Развитие агропромышленного комплекса и рынков сельскохозяйственной продукции, сырья и продовольствия в Ханты-Мансийском автономном округе – Югры на 2014 – 2020 годы</w:t>
            </w:r>
            <w:r w:rsidR="00B06764">
              <w:rPr>
                <w:rFonts w:ascii="Times New Roman" w:hAnsi="Times New Roman"/>
                <w:sz w:val="24"/>
                <w:szCs w:val="24"/>
              </w:rPr>
              <w:t>»</w:t>
            </w:r>
            <w:r w:rsidRPr="007D25EB">
              <w:rPr>
                <w:rFonts w:ascii="Times New Roman" w:hAnsi="Times New Roman"/>
                <w:sz w:val="24"/>
                <w:szCs w:val="24"/>
              </w:rPr>
              <w:t xml:space="preserve"> были внесены изменения в административный регламент муниципальной услуги </w:t>
            </w:r>
            <w:r w:rsidR="00B06764">
              <w:rPr>
                <w:rFonts w:ascii="Times New Roman" w:hAnsi="Times New Roman"/>
                <w:sz w:val="24"/>
                <w:szCs w:val="24"/>
              </w:rPr>
              <w:t>«</w:t>
            </w:r>
            <w:r w:rsidRPr="007D25EB">
              <w:rPr>
                <w:rFonts w:ascii="Times New Roman" w:hAnsi="Times New Roman"/>
                <w:sz w:val="24"/>
                <w:szCs w:val="24"/>
              </w:rPr>
              <w:t>Предоставление муниципальной финансовой поддержки развитию сельскохозяйственного производства в городе Когалыме</w:t>
            </w:r>
            <w:r w:rsidR="00B06764">
              <w:rPr>
                <w:rFonts w:ascii="Times New Roman" w:hAnsi="Times New Roman"/>
                <w:sz w:val="24"/>
                <w:szCs w:val="24"/>
              </w:rPr>
              <w:t>»</w:t>
            </w:r>
            <w:r w:rsidRPr="007D25EB">
              <w:rPr>
                <w:rFonts w:ascii="Times New Roman" w:hAnsi="Times New Roman"/>
                <w:sz w:val="24"/>
                <w:szCs w:val="24"/>
              </w:rPr>
              <w:t xml:space="preserve">. </w:t>
            </w:r>
          </w:p>
          <w:p w:rsidR="00F22B8C" w:rsidRPr="007D25EB" w:rsidRDefault="00F22B8C" w:rsidP="0041593E">
            <w:pPr>
              <w:spacing w:after="0" w:line="240" w:lineRule="auto"/>
              <w:jc w:val="both"/>
              <w:rPr>
                <w:rFonts w:ascii="Times New Roman" w:hAnsi="Times New Roman"/>
                <w:sz w:val="24"/>
                <w:szCs w:val="24"/>
              </w:rPr>
            </w:pPr>
            <w:r w:rsidRPr="007D25EB">
              <w:rPr>
                <w:rFonts w:ascii="Times New Roman" w:hAnsi="Times New Roman"/>
                <w:sz w:val="24"/>
                <w:szCs w:val="24"/>
              </w:rPr>
              <w:t>В связи с изменениями действующего законодательства Российской Федерации и ХМАО</w:t>
            </w:r>
            <w:r w:rsidR="0041593E">
              <w:rPr>
                <w:rFonts w:ascii="Times New Roman" w:hAnsi="Times New Roman"/>
                <w:sz w:val="24"/>
                <w:szCs w:val="24"/>
              </w:rPr>
              <w:t xml:space="preserve"> </w:t>
            </w:r>
            <w:r w:rsidRPr="007D25EB">
              <w:rPr>
                <w:rFonts w:ascii="Times New Roman" w:hAnsi="Times New Roman"/>
                <w:sz w:val="24"/>
                <w:szCs w:val="24"/>
              </w:rPr>
              <w:t>-</w:t>
            </w:r>
            <w:r w:rsidR="0041593E">
              <w:rPr>
                <w:rFonts w:ascii="Times New Roman" w:hAnsi="Times New Roman"/>
                <w:sz w:val="24"/>
                <w:szCs w:val="24"/>
              </w:rPr>
              <w:t xml:space="preserve"> </w:t>
            </w:r>
            <w:r w:rsidRPr="007D25EB">
              <w:rPr>
                <w:rFonts w:ascii="Times New Roman" w:hAnsi="Times New Roman"/>
                <w:sz w:val="24"/>
                <w:szCs w:val="24"/>
              </w:rPr>
              <w:t xml:space="preserve">Югры внесены изменения в Решение Думы города Когалыма от 24.06.2011 №58-ГД </w:t>
            </w:r>
            <w:r w:rsidR="00B06764">
              <w:rPr>
                <w:rFonts w:ascii="Times New Roman" w:hAnsi="Times New Roman"/>
                <w:sz w:val="24"/>
                <w:szCs w:val="24"/>
              </w:rPr>
              <w:t>«</w:t>
            </w:r>
            <w:r w:rsidRPr="007D25EB">
              <w:rPr>
                <w:rFonts w:ascii="Times New Roman" w:hAnsi="Times New Roman"/>
                <w:sz w:val="24"/>
                <w:szCs w:val="24"/>
              </w:rPr>
              <w:t xml:space="preserve">Об утверждении перечня услуг, которые являются необходимыми и обязательными для предоставления органами местного самоуправления города Когалыма муниципальных услуг, а также порядка определения размера платы за </w:t>
            </w:r>
            <w:r w:rsidRPr="007D25EB">
              <w:rPr>
                <w:rFonts w:ascii="Times New Roman" w:hAnsi="Times New Roman"/>
                <w:sz w:val="24"/>
                <w:szCs w:val="24"/>
              </w:rPr>
              <w:lastRenderedPageBreak/>
              <w:t>оказание таких услуг</w:t>
            </w:r>
            <w:r w:rsidR="00B06764">
              <w:rPr>
                <w:rFonts w:ascii="Times New Roman" w:hAnsi="Times New Roman"/>
                <w:sz w:val="24"/>
                <w:szCs w:val="24"/>
              </w:rPr>
              <w:t>»</w:t>
            </w:r>
            <w:r w:rsidRPr="007D25EB">
              <w:rPr>
                <w:rFonts w:ascii="Times New Roman" w:hAnsi="Times New Roman"/>
                <w:sz w:val="24"/>
                <w:szCs w:val="24"/>
              </w:rPr>
              <w:t>.</w:t>
            </w:r>
          </w:p>
          <w:p w:rsidR="00F22B8C" w:rsidRPr="007D25EB" w:rsidRDefault="00F22B8C" w:rsidP="00573C98">
            <w:pPr>
              <w:spacing w:after="0" w:line="240" w:lineRule="auto"/>
              <w:jc w:val="both"/>
              <w:rPr>
                <w:rFonts w:ascii="Times New Roman" w:hAnsi="Times New Roman"/>
                <w:sz w:val="24"/>
                <w:szCs w:val="24"/>
              </w:rPr>
            </w:pPr>
            <w:r w:rsidRPr="007D25EB">
              <w:rPr>
                <w:rFonts w:ascii="Times New Roman" w:hAnsi="Times New Roman"/>
                <w:sz w:val="24"/>
                <w:szCs w:val="24"/>
              </w:rPr>
              <w:t>Проведена работа по приведению реестра муниципальных услуг города Когалыма в соответствие с типовым перечнем муниципальных услуг ХМАО</w:t>
            </w:r>
            <w:r w:rsidR="00573C98">
              <w:rPr>
                <w:rFonts w:ascii="Times New Roman" w:hAnsi="Times New Roman"/>
                <w:sz w:val="24"/>
                <w:szCs w:val="24"/>
              </w:rPr>
              <w:t xml:space="preserve"> </w:t>
            </w:r>
            <w:r w:rsidRPr="007D25EB">
              <w:rPr>
                <w:rFonts w:ascii="Times New Roman" w:hAnsi="Times New Roman"/>
                <w:sz w:val="24"/>
                <w:szCs w:val="24"/>
              </w:rPr>
              <w:t>-</w:t>
            </w:r>
            <w:r w:rsidR="00573C98">
              <w:rPr>
                <w:rFonts w:ascii="Times New Roman" w:hAnsi="Times New Roman"/>
                <w:sz w:val="24"/>
                <w:szCs w:val="24"/>
              </w:rPr>
              <w:t xml:space="preserve"> </w:t>
            </w:r>
            <w:r w:rsidRPr="007D25EB">
              <w:rPr>
                <w:rFonts w:ascii="Times New Roman" w:hAnsi="Times New Roman"/>
                <w:sz w:val="24"/>
                <w:szCs w:val="24"/>
              </w:rPr>
              <w:t>Югры. Реестр содержит информацию о 35 муниципальных услугах, предоставляемых структурными подразделениями Администрации города Когалыма, и 10 услугах, предоставляемых в электронном виде муниципальными учреждениями и другими организациями, в которых размещается муниципальное задание (заказ).</w:t>
            </w:r>
          </w:p>
          <w:p w:rsidR="00F22B8C" w:rsidRPr="007D25EB" w:rsidRDefault="00F22B8C" w:rsidP="00573C98">
            <w:pPr>
              <w:spacing w:after="0" w:line="240" w:lineRule="auto"/>
              <w:jc w:val="both"/>
              <w:rPr>
                <w:rFonts w:ascii="Times New Roman" w:hAnsi="Times New Roman"/>
                <w:sz w:val="24"/>
                <w:szCs w:val="24"/>
              </w:rPr>
            </w:pPr>
            <w:r w:rsidRPr="007D25EB">
              <w:rPr>
                <w:rFonts w:ascii="Times New Roman" w:hAnsi="Times New Roman"/>
                <w:sz w:val="24"/>
                <w:szCs w:val="24"/>
              </w:rPr>
              <w:t>Информация обо всех муниципальных услугах, административных регламентах предоставления муниципальных услуг, стандартах качества предоставления муниципальных услуг, услугах, которые являются необходимыми и обязательными для предоставления муниципальных услуг, размещена в региональной информационной системе ХМАО</w:t>
            </w:r>
            <w:r w:rsidR="00573C98">
              <w:rPr>
                <w:rFonts w:ascii="Times New Roman" w:hAnsi="Times New Roman"/>
                <w:sz w:val="24"/>
                <w:szCs w:val="24"/>
              </w:rPr>
              <w:t xml:space="preserve"> </w:t>
            </w:r>
            <w:r w:rsidRPr="007D25EB">
              <w:rPr>
                <w:rFonts w:ascii="Times New Roman" w:hAnsi="Times New Roman"/>
                <w:sz w:val="24"/>
                <w:szCs w:val="24"/>
              </w:rPr>
              <w:t>-</w:t>
            </w:r>
            <w:r w:rsidR="00573C98">
              <w:rPr>
                <w:rFonts w:ascii="Times New Roman" w:hAnsi="Times New Roman"/>
                <w:sz w:val="24"/>
                <w:szCs w:val="24"/>
              </w:rPr>
              <w:t xml:space="preserve"> </w:t>
            </w:r>
            <w:r w:rsidRPr="007D25EB">
              <w:rPr>
                <w:rFonts w:ascii="Times New Roman" w:hAnsi="Times New Roman"/>
                <w:sz w:val="24"/>
                <w:szCs w:val="24"/>
              </w:rPr>
              <w:t xml:space="preserve">Югры </w:t>
            </w:r>
            <w:r w:rsidR="00B06764">
              <w:rPr>
                <w:rFonts w:ascii="Times New Roman" w:hAnsi="Times New Roman"/>
                <w:sz w:val="24"/>
                <w:szCs w:val="24"/>
              </w:rPr>
              <w:t>«</w:t>
            </w:r>
            <w:r w:rsidRPr="007D25EB">
              <w:rPr>
                <w:rFonts w:ascii="Times New Roman" w:hAnsi="Times New Roman"/>
                <w:sz w:val="24"/>
                <w:szCs w:val="24"/>
              </w:rPr>
              <w:t>Реестр государственных и муниципальных услуг (функций) ХМАО</w:t>
            </w:r>
            <w:r w:rsidR="00573C98">
              <w:rPr>
                <w:rFonts w:ascii="Times New Roman" w:hAnsi="Times New Roman"/>
                <w:sz w:val="24"/>
                <w:szCs w:val="24"/>
              </w:rPr>
              <w:t xml:space="preserve"> </w:t>
            </w:r>
            <w:r w:rsidRPr="007D25EB">
              <w:rPr>
                <w:rFonts w:ascii="Times New Roman" w:hAnsi="Times New Roman"/>
                <w:sz w:val="24"/>
                <w:szCs w:val="24"/>
              </w:rPr>
              <w:t>-</w:t>
            </w:r>
            <w:r w:rsidR="00573C98">
              <w:rPr>
                <w:rFonts w:ascii="Times New Roman" w:hAnsi="Times New Roman"/>
                <w:sz w:val="24"/>
                <w:szCs w:val="24"/>
              </w:rPr>
              <w:t xml:space="preserve"> </w:t>
            </w:r>
            <w:r w:rsidRPr="007D25EB">
              <w:rPr>
                <w:rFonts w:ascii="Times New Roman" w:hAnsi="Times New Roman"/>
                <w:sz w:val="24"/>
                <w:szCs w:val="24"/>
              </w:rPr>
              <w:t>Югры</w:t>
            </w:r>
            <w:r w:rsidR="00B06764">
              <w:rPr>
                <w:rFonts w:ascii="Times New Roman" w:hAnsi="Times New Roman"/>
                <w:sz w:val="24"/>
                <w:szCs w:val="24"/>
              </w:rPr>
              <w:t>»</w:t>
            </w:r>
            <w:r w:rsidRPr="007D25EB">
              <w:rPr>
                <w:rFonts w:ascii="Times New Roman" w:hAnsi="Times New Roman"/>
                <w:sz w:val="24"/>
                <w:szCs w:val="24"/>
              </w:rPr>
              <w:t xml:space="preserve"> </w:t>
            </w:r>
            <w:hyperlink r:id="rId29" w:history="1">
              <w:r w:rsidRPr="007D25EB">
                <w:rPr>
                  <w:rFonts w:ascii="Times New Roman" w:hAnsi="Times New Roman"/>
                  <w:sz w:val="24"/>
                  <w:szCs w:val="24"/>
                </w:rPr>
                <w:t>www.rrgu.admhmao.ru</w:t>
              </w:r>
            </w:hyperlink>
            <w:r w:rsidRPr="007D25EB">
              <w:rPr>
                <w:rFonts w:ascii="Times New Roman" w:hAnsi="Times New Roman"/>
                <w:sz w:val="24"/>
                <w:szCs w:val="24"/>
              </w:rPr>
              <w:t xml:space="preserve">, Портале государственных услуг </w:t>
            </w:r>
            <w:hyperlink r:id="rId30" w:history="1">
              <w:r w:rsidRPr="007D25EB">
                <w:rPr>
                  <w:rFonts w:ascii="Times New Roman" w:hAnsi="Times New Roman"/>
                  <w:sz w:val="24"/>
                  <w:szCs w:val="24"/>
                </w:rPr>
                <w:t>www.gosuslugi.ru</w:t>
              </w:r>
            </w:hyperlink>
            <w:r w:rsidRPr="007D25EB">
              <w:rPr>
                <w:rFonts w:ascii="Times New Roman" w:hAnsi="Times New Roman"/>
                <w:sz w:val="24"/>
                <w:szCs w:val="24"/>
              </w:rPr>
              <w:t xml:space="preserve"> и на официальном сайте Администрации города Когалыма в сети </w:t>
            </w:r>
            <w:r w:rsidR="00B06764">
              <w:rPr>
                <w:rFonts w:ascii="Times New Roman" w:hAnsi="Times New Roman"/>
                <w:sz w:val="24"/>
                <w:szCs w:val="24"/>
              </w:rPr>
              <w:t>«</w:t>
            </w:r>
            <w:r w:rsidRPr="007D25EB">
              <w:rPr>
                <w:rFonts w:ascii="Times New Roman" w:hAnsi="Times New Roman"/>
                <w:sz w:val="24"/>
                <w:szCs w:val="24"/>
              </w:rPr>
              <w:t>Интернет</w:t>
            </w:r>
            <w:r w:rsidR="00B06764">
              <w:rPr>
                <w:rFonts w:ascii="Times New Roman" w:hAnsi="Times New Roman"/>
                <w:sz w:val="24"/>
                <w:szCs w:val="24"/>
              </w:rPr>
              <w:t>»</w:t>
            </w:r>
            <w:r w:rsidRPr="007D25EB">
              <w:rPr>
                <w:rFonts w:ascii="Times New Roman" w:hAnsi="Times New Roman"/>
                <w:sz w:val="24"/>
                <w:szCs w:val="24"/>
              </w:rPr>
              <w:t xml:space="preserve"> </w:t>
            </w:r>
            <w:hyperlink r:id="rId31" w:history="1">
              <w:r w:rsidRPr="007D25EB">
                <w:rPr>
                  <w:rFonts w:ascii="Times New Roman" w:hAnsi="Times New Roman"/>
                  <w:sz w:val="24"/>
                  <w:szCs w:val="24"/>
                </w:rPr>
                <w:t>www.admkogalym.ru</w:t>
              </w:r>
            </w:hyperlink>
            <w:r w:rsidRPr="007D25EB">
              <w:rPr>
                <w:rFonts w:ascii="Times New Roman" w:hAnsi="Times New Roman"/>
                <w:sz w:val="24"/>
                <w:szCs w:val="24"/>
              </w:rPr>
              <w:t xml:space="preserve"> (раздел </w:t>
            </w:r>
            <w:r w:rsidR="00B06764">
              <w:rPr>
                <w:rFonts w:ascii="Times New Roman" w:hAnsi="Times New Roman"/>
                <w:sz w:val="24"/>
                <w:szCs w:val="24"/>
              </w:rPr>
              <w:t>«</w:t>
            </w:r>
            <w:r w:rsidRPr="007D25EB">
              <w:rPr>
                <w:rFonts w:ascii="Times New Roman" w:hAnsi="Times New Roman"/>
                <w:sz w:val="24"/>
                <w:szCs w:val="24"/>
              </w:rPr>
              <w:t>Социальная сфера</w:t>
            </w:r>
            <w:r w:rsidR="00B06764">
              <w:rPr>
                <w:rFonts w:ascii="Times New Roman" w:hAnsi="Times New Roman"/>
                <w:sz w:val="24"/>
                <w:szCs w:val="24"/>
              </w:rPr>
              <w:t>»</w:t>
            </w:r>
            <w:r w:rsidRPr="007D25EB">
              <w:rPr>
                <w:rFonts w:ascii="Times New Roman" w:hAnsi="Times New Roman"/>
                <w:sz w:val="24"/>
                <w:szCs w:val="24"/>
              </w:rPr>
              <w:t>).</w:t>
            </w:r>
          </w:p>
          <w:p w:rsidR="00F22B8C" w:rsidRPr="007D25EB" w:rsidRDefault="00F22B8C" w:rsidP="00573C98">
            <w:pPr>
              <w:spacing w:after="0" w:line="240" w:lineRule="auto"/>
              <w:jc w:val="both"/>
              <w:rPr>
                <w:rFonts w:ascii="Times New Roman" w:hAnsi="Times New Roman"/>
                <w:sz w:val="24"/>
                <w:szCs w:val="24"/>
              </w:rPr>
            </w:pPr>
            <w:r w:rsidRPr="007D25EB">
              <w:rPr>
                <w:rFonts w:ascii="Times New Roman" w:hAnsi="Times New Roman"/>
                <w:sz w:val="24"/>
                <w:szCs w:val="24"/>
              </w:rPr>
              <w:t xml:space="preserve">Дополнительно на официальном сайте Администрации города Когалыма </w:t>
            </w:r>
            <w:r w:rsidR="00573C98" w:rsidRPr="007D25EB">
              <w:rPr>
                <w:rFonts w:ascii="Times New Roman" w:hAnsi="Times New Roman"/>
                <w:sz w:val="24"/>
                <w:szCs w:val="24"/>
              </w:rPr>
              <w:t xml:space="preserve">в сети </w:t>
            </w:r>
            <w:r w:rsidR="00B06764">
              <w:rPr>
                <w:rFonts w:ascii="Times New Roman" w:hAnsi="Times New Roman"/>
                <w:sz w:val="24"/>
                <w:szCs w:val="24"/>
              </w:rPr>
              <w:t>«</w:t>
            </w:r>
            <w:r w:rsidR="00573C98" w:rsidRPr="007D25EB">
              <w:rPr>
                <w:rFonts w:ascii="Times New Roman" w:hAnsi="Times New Roman"/>
                <w:sz w:val="24"/>
                <w:szCs w:val="24"/>
              </w:rPr>
              <w:t>Интернет</w:t>
            </w:r>
            <w:r w:rsidR="00B06764">
              <w:rPr>
                <w:rFonts w:ascii="Times New Roman" w:hAnsi="Times New Roman"/>
                <w:sz w:val="24"/>
                <w:szCs w:val="24"/>
              </w:rPr>
              <w:t>»</w:t>
            </w:r>
            <w:r w:rsidR="00573C98" w:rsidRPr="007D25EB">
              <w:rPr>
                <w:rFonts w:ascii="Times New Roman" w:hAnsi="Times New Roman"/>
                <w:sz w:val="24"/>
                <w:szCs w:val="24"/>
              </w:rPr>
              <w:t xml:space="preserve"> </w:t>
            </w:r>
            <w:hyperlink r:id="rId32" w:history="1">
              <w:r w:rsidRPr="007D25EB">
                <w:rPr>
                  <w:rFonts w:ascii="Times New Roman" w:hAnsi="Times New Roman"/>
                  <w:sz w:val="24"/>
                  <w:szCs w:val="24"/>
                </w:rPr>
                <w:t>www.admkogalym.ru</w:t>
              </w:r>
            </w:hyperlink>
            <w:r w:rsidRPr="007D25EB">
              <w:rPr>
                <w:rFonts w:ascii="Times New Roman" w:hAnsi="Times New Roman"/>
                <w:sz w:val="24"/>
                <w:szCs w:val="24"/>
              </w:rPr>
              <w:t xml:space="preserve"> и официальных сайтах культурных учреждений города Когалыма представлена информация о 15 муниципальных услуг.</w:t>
            </w:r>
          </w:p>
          <w:p w:rsidR="00F22B8C" w:rsidRPr="004C5299" w:rsidRDefault="00F22B8C" w:rsidP="00573C98">
            <w:pPr>
              <w:spacing w:after="0" w:line="240" w:lineRule="auto"/>
              <w:jc w:val="both"/>
              <w:rPr>
                <w:rFonts w:ascii="Times New Roman" w:hAnsi="Times New Roman"/>
                <w:sz w:val="24"/>
                <w:szCs w:val="24"/>
              </w:rPr>
            </w:pPr>
            <w:r w:rsidRPr="007D25EB">
              <w:rPr>
                <w:rFonts w:ascii="Times New Roman" w:hAnsi="Times New Roman"/>
                <w:sz w:val="24"/>
                <w:szCs w:val="24"/>
              </w:rPr>
              <w:t xml:space="preserve">На официальном сайте управления образования Администрации города Когалыма </w:t>
            </w:r>
            <w:hyperlink r:id="rId33" w:history="1">
              <w:r w:rsidRPr="007D25EB">
                <w:rPr>
                  <w:rFonts w:ascii="Times New Roman" w:hAnsi="Times New Roman"/>
                  <w:sz w:val="24"/>
                  <w:szCs w:val="24"/>
                </w:rPr>
                <w:t>www.uokogalym.ru</w:t>
              </w:r>
            </w:hyperlink>
            <w:r w:rsidRPr="007D25EB">
              <w:rPr>
                <w:rFonts w:ascii="Times New Roman" w:hAnsi="Times New Roman"/>
                <w:sz w:val="24"/>
                <w:szCs w:val="24"/>
              </w:rPr>
              <w:t xml:space="preserve"> на базе программного обеспечения </w:t>
            </w:r>
            <w:r w:rsidR="00B06764">
              <w:rPr>
                <w:rFonts w:ascii="Times New Roman" w:hAnsi="Times New Roman"/>
                <w:sz w:val="24"/>
                <w:szCs w:val="24"/>
              </w:rPr>
              <w:t>«</w:t>
            </w:r>
            <w:r w:rsidRPr="007D25EB">
              <w:rPr>
                <w:rFonts w:ascii="Times New Roman" w:hAnsi="Times New Roman"/>
                <w:sz w:val="24"/>
                <w:szCs w:val="24"/>
              </w:rPr>
              <w:t>Аверс</w:t>
            </w:r>
            <w:r w:rsidR="00B06764">
              <w:rPr>
                <w:rFonts w:ascii="Times New Roman" w:hAnsi="Times New Roman"/>
                <w:sz w:val="24"/>
                <w:szCs w:val="24"/>
              </w:rPr>
              <w:t>»</w:t>
            </w:r>
            <w:r w:rsidRPr="007D25EB">
              <w:rPr>
                <w:rFonts w:ascii="Times New Roman" w:hAnsi="Times New Roman"/>
                <w:sz w:val="24"/>
                <w:szCs w:val="24"/>
              </w:rPr>
              <w:t xml:space="preserve"> и официальных сайтах общеобразовательных организаций, дошкольных образовательных организаций и организаций дополнительного образования организовано предоставление в электронном виде 5 муниципальных услуг.</w:t>
            </w:r>
          </w:p>
        </w:tc>
      </w:tr>
      <w:tr w:rsidR="00F22B8C" w:rsidRPr="004C5299" w:rsidTr="00F22B8C">
        <w:tc>
          <w:tcPr>
            <w:tcW w:w="675" w:type="dxa"/>
          </w:tcPr>
          <w:p w:rsidR="00F22B8C" w:rsidRPr="004C5299" w:rsidRDefault="00F22B8C" w:rsidP="00F22B8C">
            <w:pPr>
              <w:autoSpaceDE w:val="0"/>
              <w:autoSpaceDN w:val="0"/>
              <w:adjustRightInd w:val="0"/>
              <w:spacing w:after="0"/>
              <w:jc w:val="both"/>
              <w:rPr>
                <w:rFonts w:ascii="Times New Roman" w:hAnsi="Times New Roman"/>
                <w:bCs/>
                <w:sz w:val="24"/>
                <w:szCs w:val="24"/>
              </w:rPr>
            </w:pPr>
            <w:r w:rsidRPr="004C5299">
              <w:rPr>
                <w:rFonts w:ascii="Times New Roman" w:hAnsi="Times New Roman"/>
                <w:bCs/>
                <w:sz w:val="24"/>
                <w:szCs w:val="24"/>
              </w:rPr>
              <w:lastRenderedPageBreak/>
              <w:t>3.</w:t>
            </w:r>
          </w:p>
        </w:tc>
        <w:tc>
          <w:tcPr>
            <w:tcW w:w="6521" w:type="dxa"/>
          </w:tcPr>
          <w:p w:rsidR="00F22B8C" w:rsidRPr="000223A2" w:rsidRDefault="00F22B8C" w:rsidP="00F22B8C">
            <w:pPr>
              <w:widowControl w:val="0"/>
              <w:autoSpaceDE w:val="0"/>
              <w:autoSpaceDN w:val="0"/>
              <w:adjustRightInd w:val="0"/>
              <w:spacing w:after="0" w:line="240" w:lineRule="auto"/>
              <w:jc w:val="both"/>
              <w:rPr>
                <w:rFonts w:ascii="Times New Roman" w:hAnsi="Times New Roman"/>
                <w:sz w:val="24"/>
                <w:szCs w:val="24"/>
              </w:rPr>
            </w:pPr>
            <w:r w:rsidRPr="000223A2">
              <w:rPr>
                <w:rFonts w:ascii="Times New Roman" w:hAnsi="Times New Roman"/>
                <w:sz w:val="24"/>
                <w:szCs w:val="24"/>
              </w:rPr>
              <w:t xml:space="preserve">Обеспечить повышение квалификации муниципальных служащих по вопросам разработки и реализации мер, направленных на развитие субъектов малого и среднего </w:t>
            </w:r>
            <w:r w:rsidRPr="000223A2">
              <w:rPr>
                <w:rFonts w:ascii="Times New Roman" w:hAnsi="Times New Roman"/>
                <w:sz w:val="24"/>
                <w:szCs w:val="24"/>
              </w:rPr>
              <w:lastRenderedPageBreak/>
              <w:t>предпринимательства, вопросам реализации инвестиционных проектов с использованием механизмов концессионных соглашений.</w:t>
            </w:r>
          </w:p>
        </w:tc>
        <w:tc>
          <w:tcPr>
            <w:tcW w:w="7448" w:type="dxa"/>
          </w:tcPr>
          <w:p w:rsidR="00F22B8C" w:rsidRDefault="00F22B8C" w:rsidP="00F22B8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В 2014 году </w:t>
            </w:r>
            <w:r w:rsidR="004C2443">
              <w:rPr>
                <w:rFonts w:ascii="Times New Roman" w:hAnsi="Times New Roman"/>
                <w:sz w:val="24"/>
                <w:szCs w:val="24"/>
              </w:rPr>
              <w:t xml:space="preserve">приказом Департамента внутренней политики Ханты - Мансийского автономного округа – Югры был утвержден график проведения курсов повышения квалификации муниципальных </w:t>
            </w:r>
            <w:r w:rsidR="004C2443">
              <w:rPr>
                <w:rFonts w:ascii="Times New Roman" w:hAnsi="Times New Roman"/>
                <w:sz w:val="24"/>
                <w:szCs w:val="24"/>
              </w:rPr>
              <w:lastRenderedPageBreak/>
              <w:t xml:space="preserve">служащих и лиц, замещающих муниципальные должности, а также распределены квоты по муниципальным образованиям Ханты-Мансийского автономного округа – Югры, в связи с чем на базе Федерального государственного бюджетного образовательного учреждения высшего профессионального образования «Югорский государственный университет» </w:t>
            </w:r>
            <w:r>
              <w:rPr>
                <w:rFonts w:ascii="Times New Roman" w:hAnsi="Times New Roman"/>
                <w:sz w:val="24"/>
                <w:szCs w:val="24"/>
              </w:rPr>
              <w:t>пройдено</w:t>
            </w:r>
            <w:r w:rsidR="004C2443">
              <w:rPr>
                <w:rFonts w:ascii="Times New Roman" w:hAnsi="Times New Roman"/>
                <w:sz w:val="24"/>
                <w:szCs w:val="24"/>
              </w:rPr>
              <w:t xml:space="preserve"> обучение</w:t>
            </w:r>
            <w:r>
              <w:rPr>
                <w:rFonts w:ascii="Times New Roman" w:hAnsi="Times New Roman"/>
                <w:sz w:val="24"/>
                <w:szCs w:val="24"/>
              </w:rPr>
              <w:t xml:space="preserve"> 1 муниципальным служащим.</w:t>
            </w:r>
          </w:p>
          <w:p w:rsidR="00F22B8C" w:rsidRPr="004C5299" w:rsidRDefault="00F22B8C" w:rsidP="00F22B8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В 2015 году обучение муниципальных служащих по данному направлению планируется в 4 квартале 2015 года, за счет средств муниципальной программы </w:t>
            </w:r>
            <w:r w:rsidR="00B06764">
              <w:rPr>
                <w:rFonts w:ascii="Times New Roman" w:hAnsi="Times New Roman"/>
                <w:sz w:val="24"/>
                <w:szCs w:val="24"/>
              </w:rPr>
              <w:t>«</w:t>
            </w:r>
            <w:r>
              <w:rPr>
                <w:rFonts w:ascii="Times New Roman" w:hAnsi="Times New Roman"/>
                <w:sz w:val="24"/>
                <w:szCs w:val="24"/>
              </w:rPr>
              <w:t>Развитие муниципальной службы и резерва управленческих кадров в муниципальном образовании городской округ город Когалым на 2014-2017 годы</w:t>
            </w:r>
            <w:r w:rsidR="00B06764">
              <w:rPr>
                <w:rFonts w:ascii="Times New Roman" w:hAnsi="Times New Roman"/>
                <w:sz w:val="24"/>
                <w:szCs w:val="24"/>
              </w:rPr>
              <w:t>»</w:t>
            </w:r>
            <w:r>
              <w:rPr>
                <w:rFonts w:ascii="Times New Roman" w:hAnsi="Times New Roman"/>
                <w:sz w:val="24"/>
                <w:szCs w:val="24"/>
              </w:rPr>
              <w:t>. Количество слушателей 20 человек.</w:t>
            </w:r>
          </w:p>
        </w:tc>
      </w:tr>
      <w:tr w:rsidR="00F22B8C" w:rsidRPr="004C5299" w:rsidTr="00F22B8C">
        <w:tc>
          <w:tcPr>
            <w:tcW w:w="675" w:type="dxa"/>
          </w:tcPr>
          <w:p w:rsidR="00F22B8C" w:rsidRPr="004C5299" w:rsidRDefault="00F22B8C" w:rsidP="00F22B8C">
            <w:pPr>
              <w:autoSpaceDE w:val="0"/>
              <w:autoSpaceDN w:val="0"/>
              <w:adjustRightInd w:val="0"/>
              <w:spacing w:after="0"/>
              <w:jc w:val="both"/>
              <w:rPr>
                <w:rFonts w:ascii="Times New Roman" w:hAnsi="Times New Roman"/>
                <w:bCs/>
                <w:sz w:val="24"/>
                <w:szCs w:val="24"/>
              </w:rPr>
            </w:pPr>
            <w:r w:rsidRPr="004C5299">
              <w:rPr>
                <w:rFonts w:ascii="Times New Roman" w:hAnsi="Times New Roman"/>
                <w:bCs/>
                <w:sz w:val="24"/>
                <w:szCs w:val="24"/>
              </w:rPr>
              <w:lastRenderedPageBreak/>
              <w:t>4.</w:t>
            </w:r>
          </w:p>
        </w:tc>
        <w:tc>
          <w:tcPr>
            <w:tcW w:w="6521" w:type="dxa"/>
          </w:tcPr>
          <w:p w:rsidR="00F22B8C" w:rsidRPr="000223A2" w:rsidRDefault="00F22B8C" w:rsidP="000C230E">
            <w:pPr>
              <w:autoSpaceDE w:val="0"/>
              <w:autoSpaceDN w:val="0"/>
              <w:adjustRightInd w:val="0"/>
              <w:spacing w:after="0" w:line="240" w:lineRule="auto"/>
              <w:jc w:val="both"/>
              <w:rPr>
                <w:rFonts w:ascii="Times New Roman" w:hAnsi="Times New Roman"/>
                <w:sz w:val="24"/>
                <w:szCs w:val="24"/>
              </w:rPr>
            </w:pPr>
            <w:r w:rsidRPr="009439AB">
              <w:rPr>
                <w:rFonts w:ascii="Times New Roman" w:hAnsi="Times New Roman"/>
                <w:sz w:val="24"/>
                <w:szCs w:val="24"/>
              </w:rPr>
              <w:t>Принять и обеспечить реализацию программ развития конкуренции, направленных на устранение барьеров входа на локальные рынки, развитие конкурентной среды, снятие ограничений доступа к муниципальному заказу, сокращение прямого участия муниципальных образований в хозяйственной деятельности, оптимизацию состава и структуры муниципальной собственности, повышения качества, прозрачности и доступности услуг, касающихся ведения предпринимательской деятельности и привлечения инвестиций.</w:t>
            </w:r>
          </w:p>
        </w:tc>
        <w:tc>
          <w:tcPr>
            <w:tcW w:w="7448" w:type="dxa"/>
          </w:tcPr>
          <w:p w:rsidR="00F22B8C" w:rsidRDefault="00955920" w:rsidP="00E81163">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Администрация города Когалыма принимает участие в реализации мероприятий </w:t>
            </w:r>
            <w:r w:rsidR="00E2565B">
              <w:rPr>
                <w:rFonts w:ascii="Times New Roman" w:hAnsi="Times New Roman"/>
                <w:sz w:val="24"/>
                <w:szCs w:val="24"/>
              </w:rPr>
              <w:t>(</w:t>
            </w:r>
            <w:r w:rsidR="00B06764">
              <w:rPr>
                <w:rFonts w:ascii="Times New Roman" w:hAnsi="Times New Roman"/>
                <w:sz w:val="24"/>
                <w:szCs w:val="24"/>
              </w:rPr>
              <w:t>«</w:t>
            </w:r>
            <w:r w:rsidR="00E2565B">
              <w:rPr>
                <w:rFonts w:ascii="Times New Roman" w:hAnsi="Times New Roman"/>
                <w:sz w:val="24"/>
                <w:szCs w:val="24"/>
              </w:rPr>
              <w:t>д</w:t>
            </w:r>
            <w:r>
              <w:rPr>
                <w:rFonts w:ascii="Times New Roman" w:hAnsi="Times New Roman"/>
                <w:sz w:val="24"/>
                <w:szCs w:val="24"/>
              </w:rPr>
              <w:t>орожной карте</w:t>
            </w:r>
            <w:r w:rsidR="00B06764">
              <w:rPr>
                <w:rFonts w:ascii="Times New Roman" w:hAnsi="Times New Roman"/>
                <w:sz w:val="24"/>
                <w:szCs w:val="24"/>
              </w:rPr>
              <w:t>»</w:t>
            </w:r>
            <w:r w:rsidR="00E2565B">
              <w:rPr>
                <w:rFonts w:ascii="Times New Roman" w:hAnsi="Times New Roman"/>
                <w:sz w:val="24"/>
                <w:szCs w:val="24"/>
              </w:rPr>
              <w:t>)</w:t>
            </w:r>
            <w:r>
              <w:rPr>
                <w:rFonts w:ascii="Times New Roman" w:hAnsi="Times New Roman"/>
                <w:sz w:val="24"/>
                <w:szCs w:val="24"/>
              </w:rPr>
              <w:t xml:space="preserve"> </w:t>
            </w:r>
            <w:r w:rsidR="00B06764">
              <w:rPr>
                <w:rFonts w:ascii="Times New Roman" w:hAnsi="Times New Roman"/>
                <w:sz w:val="24"/>
                <w:szCs w:val="24"/>
              </w:rPr>
              <w:t>«</w:t>
            </w:r>
            <w:r>
              <w:rPr>
                <w:rFonts w:ascii="Times New Roman" w:hAnsi="Times New Roman"/>
                <w:sz w:val="24"/>
                <w:szCs w:val="24"/>
              </w:rPr>
              <w:t>Развитие конкуренции в Ханты-Мансийском автономном округе – Югре</w:t>
            </w:r>
            <w:r w:rsidR="00B06764">
              <w:rPr>
                <w:rFonts w:ascii="Times New Roman" w:hAnsi="Times New Roman"/>
                <w:sz w:val="24"/>
                <w:szCs w:val="24"/>
              </w:rPr>
              <w:t>»</w:t>
            </w:r>
            <w:r>
              <w:rPr>
                <w:rFonts w:ascii="Times New Roman" w:hAnsi="Times New Roman"/>
                <w:sz w:val="24"/>
                <w:szCs w:val="24"/>
              </w:rPr>
              <w:t xml:space="preserve"> в соответствие с методическими рекомендациями по вопросам развития конкуренции и потребительского рынка.</w:t>
            </w:r>
            <w:r w:rsidR="00E2565B">
              <w:rPr>
                <w:rFonts w:ascii="Times New Roman" w:hAnsi="Times New Roman"/>
                <w:sz w:val="24"/>
                <w:szCs w:val="24"/>
              </w:rPr>
              <w:t xml:space="preserve"> Информация о реализации мероприятий своевременно направляется в </w:t>
            </w:r>
            <w:r w:rsidR="008D31F4">
              <w:rPr>
                <w:rFonts w:ascii="Times New Roman" w:hAnsi="Times New Roman"/>
                <w:sz w:val="24"/>
                <w:szCs w:val="24"/>
              </w:rPr>
              <w:t>Департамент экономического развития Ханты-Мансийского автономного округа – Югры.</w:t>
            </w:r>
            <w:r w:rsidR="00E81163">
              <w:rPr>
                <w:rFonts w:ascii="Times New Roman" w:hAnsi="Times New Roman"/>
                <w:sz w:val="24"/>
                <w:szCs w:val="24"/>
              </w:rPr>
              <w:t xml:space="preserve"> </w:t>
            </w:r>
          </w:p>
          <w:p w:rsidR="00E81163" w:rsidRDefault="00E81163" w:rsidP="00E81163">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w:t>
            </w:r>
            <w:r w:rsidRPr="00AE2F5F">
              <w:rPr>
                <w:rFonts w:ascii="Times New Roman" w:hAnsi="Times New Roman"/>
                <w:sz w:val="24"/>
                <w:szCs w:val="24"/>
              </w:rPr>
              <w:t xml:space="preserve"> целях расширения межрегиональных партнерских отношений и развития торгово-экономического сотрудничества Администрацией города Когалыма, при содействии  Департамента агропромышленного комплекса Тюменской области, </w:t>
            </w:r>
            <w:r>
              <w:rPr>
                <w:rFonts w:ascii="Times New Roman" w:hAnsi="Times New Roman"/>
                <w:sz w:val="24"/>
                <w:szCs w:val="24"/>
              </w:rPr>
              <w:t xml:space="preserve">в 2014 году </w:t>
            </w:r>
            <w:r w:rsidRPr="00AE2F5F">
              <w:rPr>
                <w:rFonts w:ascii="Times New Roman" w:hAnsi="Times New Roman"/>
                <w:sz w:val="24"/>
                <w:szCs w:val="24"/>
              </w:rPr>
              <w:t>организованы и успешно проведены 3 большие сельскохозяйственные ярмарки, посвященные 70-летию Тюменской области.</w:t>
            </w:r>
          </w:p>
          <w:p w:rsidR="00E2565B" w:rsidRDefault="008D31F4" w:rsidP="00E81163">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 целях прозрачности и доступности услуг, касающихся ведения предпринимательской деятельности и привлечения инвестиций в 2014 году Администрацией города Когалыма проведена следующая работа:</w:t>
            </w:r>
          </w:p>
          <w:p w:rsidR="008D31F4" w:rsidRPr="008D31F4" w:rsidRDefault="008D31F4" w:rsidP="00577910">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8D31F4">
              <w:rPr>
                <w:rFonts w:ascii="Times New Roman" w:hAnsi="Times New Roman"/>
                <w:sz w:val="24"/>
                <w:szCs w:val="24"/>
              </w:rPr>
              <w:t>осуществля</w:t>
            </w:r>
            <w:r>
              <w:rPr>
                <w:rFonts w:ascii="Times New Roman" w:hAnsi="Times New Roman"/>
                <w:sz w:val="24"/>
                <w:szCs w:val="24"/>
              </w:rPr>
              <w:t>лась</w:t>
            </w:r>
            <w:r w:rsidRPr="008D31F4">
              <w:rPr>
                <w:rFonts w:ascii="Times New Roman" w:hAnsi="Times New Roman"/>
                <w:sz w:val="24"/>
                <w:szCs w:val="24"/>
              </w:rPr>
              <w:t xml:space="preserve"> работа по разработке документов </w:t>
            </w:r>
            <w:r w:rsidRPr="008D31F4">
              <w:rPr>
                <w:rFonts w:ascii="Times New Roman" w:hAnsi="Times New Roman"/>
                <w:sz w:val="24"/>
                <w:szCs w:val="24"/>
              </w:rPr>
              <w:lastRenderedPageBreak/>
              <w:t>стратегического планирования социально-экономического развития города Когалыма</w:t>
            </w:r>
            <w:r>
              <w:rPr>
                <w:rFonts w:ascii="Times New Roman" w:hAnsi="Times New Roman"/>
                <w:sz w:val="24"/>
                <w:szCs w:val="24"/>
              </w:rPr>
              <w:t>;</w:t>
            </w:r>
            <w:r w:rsidRPr="008D31F4">
              <w:rPr>
                <w:rFonts w:ascii="Times New Roman" w:hAnsi="Times New Roman"/>
                <w:sz w:val="24"/>
                <w:szCs w:val="24"/>
              </w:rPr>
              <w:t xml:space="preserve"> </w:t>
            </w:r>
            <w:r>
              <w:rPr>
                <w:rFonts w:ascii="Times New Roman" w:hAnsi="Times New Roman"/>
                <w:sz w:val="24"/>
                <w:szCs w:val="24"/>
              </w:rPr>
              <w:t>- в</w:t>
            </w:r>
            <w:r w:rsidRPr="008D31F4">
              <w:rPr>
                <w:rFonts w:ascii="Times New Roman" w:hAnsi="Times New Roman"/>
                <w:sz w:val="24"/>
                <w:szCs w:val="24"/>
              </w:rPr>
              <w:t xml:space="preserve"> целях полного доступа к информации о развитии инвестиционной деятельности в городе Когалыме, на официальном сайте Администрации города Когалыма создан раздел </w:t>
            </w:r>
            <w:r w:rsidR="00B06764">
              <w:rPr>
                <w:rFonts w:ascii="Times New Roman" w:hAnsi="Times New Roman"/>
                <w:sz w:val="24"/>
                <w:szCs w:val="24"/>
              </w:rPr>
              <w:t>«</w:t>
            </w:r>
            <w:r w:rsidRPr="008D31F4">
              <w:rPr>
                <w:rFonts w:ascii="Times New Roman" w:hAnsi="Times New Roman"/>
                <w:sz w:val="24"/>
                <w:szCs w:val="24"/>
              </w:rPr>
              <w:t>Инвестиционная деятельность, формирование благоприятных условий ведения предпринимательской деятельности</w:t>
            </w:r>
            <w:r w:rsidR="00B06764">
              <w:rPr>
                <w:rFonts w:ascii="Times New Roman" w:hAnsi="Times New Roman"/>
                <w:sz w:val="24"/>
                <w:szCs w:val="24"/>
              </w:rPr>
              <w:t>»</w:t>
            </w:r>
            <w:r w:rsidRPr="008D31F4">
              <w:rPr>
                <w:rFonts w:ascii="Times New Roman" w:hAnsi="Times New Roman"/>
                <w:sz w:val="24"/>
                <w:szCs w:val="24"/>
              </w:rPr>
              <w:t>. В данном разделе размещена вся информация о проводимой работе по формированию инвестиционного климата в городе Когалыме</w:t>
            </w:r>
            <w:r w:rsidR="009E7770">
              <w:rPr>
                <w:rFonts w:ascii="Times New Roman" w:hAnsi="Times New Roman"/>
                <w:sz w:val="24"/>
                <w:szCs w:val="24"/>
              </w:rPr>
              <w:t xml:space="preserve"> (в том числе информация для субъектов малого и среднего </w:t>
            </w:r>
            <w:r w:rsidR="00AB7E89">
              <w:rPr>
                <w:rFonts w:ascii="Times New Roman" w:hAnsi="Times New Roman"/>
                <w:sz w:val="24"/>
                <w:szCs w:val="24"/>
              </w:rPr>
              <w:t>предпринимательства</w:t>
            </w:r>
            <w:r w:rsidR="009E7770">
              <w:rPr>
                <w:rFonts w:ascii="Times New Roman" w:hAnsi="Times New Roman"/>
                <w:sz w:val="24"/>
                <w:szCs w:val="24"/>
              </w:rPr>
              <w:t>)</w:t>
            </w:r>
            <w:r w:rsidRPr="008D31F4">
              <w:rPr>
                <w:rFonts w:ascii="Times New Roman" w:hAnsi="Times New Roman"/>
                <w:sz w:val="24"/>
                <w:szCs w:val="24"/>
              </w:rPr>
              <w:t>, а также необходимая инвесторам информация. Раздел постоянно обновляется и пополняется, вся размещенная в нем информация на</w:t>
            </w:r>
            <w:r w:rsidR="00CE612F">
              <w:rPr>
                <w:rFonts w:ascii="Times New Roman" w:hAnsi="Times New Roman"/>
                <w:sz w:val="24"/>
                <w:szCs w:val="24"/>
              </w:rPr>
              <w:t>ходится в актуальном состоянии;</w:t>
            </w:r>
          </w:p>
          <w:p w:rsidR="008D31F4" w:rsidRPr="008D31F4" w:rsidRDefault="00CE612F" w:rsidP="00577910">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в</w:t>
            </w:r>
            <w:r w:rsidR="008D31F4" w:rsidRPr="008D31F4">
              <w:rPr>
                <w:rFonts w:ascii="Times New Roman" w:hAnsi="Times New Roman"/>
                <w:sz w:val="24"/>
                <w:szCs w:val="24"/>
              </w:rPr>
              <w:t xml:space="preserve"> целях создания благоприятных условий для инвестиционной деятельности в городе Когалыме сформирована нормативная правовая база:</w:t>
            </w:r>
          </w:p>
          <w:p w:rsidR="00577910" w:rsidRDefault="008D31F4" w:rsidP="00577910">
            <w:pPr>
              <w:widowControl w:val="0"/>
              <w:autoSpaceDE w:val="0"/>
              <w:autoSpaceDN w:val="0"/>
              <w:adjustRightInd w:val="0"/>
              <w:spacing w:after="0" w:line="240" w:lineRule="auto"/>
              <w:ind w:firstLine="709"/>
              <w:jc w:val="both"/>
              <w:rPr>
                <w:rFonts w:ascii="Times New Roman" w:hAnsi="Times New Roman"/>
                <w:sz w:val="24"/>
                <w:szCs w:val="24"/>
              </w:rPr>
            </w:pPr>
            <w:r w:rsidRPr="008D31F4">
              <w:rPr>
                <w:rFonts w:ascii="Times New Roman" w:hAnsi="Times New Roman"/>
                <w:sz w:val="24"/>
                <w:szCs w:val="24"/>
              </w:rPr>
              <w:t>-</w:t>
            </w:r>
            <w:r w:rsidR="00577910">
              <w:rPr>
                <w:rFonts w:ascii="Times New Roman" w:hAnsi="Times New Roman"/>
                <w:sz w:val="24"/>
                <w:szCs w:val="24"/>
              </w:rPr>
              <w:t xml:space="preserve"> </w:t>
            </w:r>
            <w:r w:rsidRPr="008D31F4">
              <w:rPr>
                <w:rFonts w:ascii="Times New Roman" w:hAnsi="Times New Roman"/>
                <w:sz w:val="24"/>
                <w:szCs w:val="24"/>
              </w:rPr>
              <w:t xml:space="preserve">разработан и утвержден Порядок проверки инвестиционных проектов в городе Когалыме; </w:t>
            </w:r>
          </w:p>
          <w:p w:rsidR="00577910" w:rsidRDefault="008D31F4" w:rsidP="00577910">
            <w:pPr>
              <w:widowControl w:val="0"/>
              <w:autoSpaceDE w:val="0"/>
              <w:autoSpaceDN w:val="0"/>
              <w:adjustRightInd w:val="0"/>
              <w:spacing w:after="0" w:line="240" w:lineRule="auto"/>
              <w:ind w:firstLine="709"/>
              <w:jc w:val="both"/>
              <w:rPr>
                <w:rFonts w:ascii="Times New Roman" w:hAnsi="Times New Roman"/>
                <w:sz w:val="24"/>
                <w:szCs w:val="24"/>
              </w:rPr>
            </w:pPr>
            <w:r w:rsidRPr="008D31F4">
              <w:rPr>
                <w:rFonts w:ascii="Times New Roman" w:hAnsi="Times New Roman"/>
                <w:sz w:val="24"/>
                <w:szCs w:val="24"/>
              </w:rPr>
              <w:t>- создан инвестиционный паспорт города Когалыма;</w:t>
            </w:r>
          </w:p>
          <w:p w:rsidR="00577910" w:rsidRDefault="008D31F4" w:rsidP="00577910">
            <w:pPr>
              <w:widowControl w:val="0"/>
              <w:autoSpaceDE w:val="0"/>
              <w:autoSpaceDN w:val="0"/>
              <w:adjustRightInd w:val="0"/>
              <w:spacing w:after="0" w:line="240" w:lineRule="auto"/>
              <w:ind w:firstLine="709"/>
              <w:jc w:val="both"/>
              <w:rPr>
                <w:rFonts w:ascii="Times New Roman" w:hAnsi="Times New Roman"/>
                <w:sz w:val="24"/>
                <w:szCs w:val="24"/>
              </w:rPr>
            </w:pPr>
            <w:r w:rsidRPr="008D31F4">
              <w:rPr>
                <w:rFonts w:ascii="Times New Roman" w:hAnsi="Times New Roman"/>
                <w:sz w:val="24"/>
                <w:szCs w:val="24"/>
              </w:rPr>
              <w:t>- утвержден план-график проведения аукционов по продаже и (или) предоставлению в аренду земельных участков для жилищного строительства в городе Когалыме на период 2014-2016 годов;</w:t>
            </w:r>
          </w:p>
          <w:p w:rsidR="00577910" w:rsidRDefault="008D31F4" w:rsidP="00577910">
            <w:pPr>
              <w:widowControl w:val="0"/>
              <w:autoSpaceDE w:val="0"/>
              <w:autoSpaceDN w:val="0"/>
              <w:adjustRightInd w:val="0"/>
              <w:spacing w:after="0" w:line="240" w:lineRule="auto"/>
              <w:ind w:firstLine="709"/>
              <w:jc w:val="both"/>
              <w:rPr>
                <w:rFonts w:ascii="Times New Roman" w:hAnsi="Times New Roman"/>
                <w:sz w:val="24"/>
                <w:szCs w:val="24"/>
              </w:rPr>
            </w:pPr>
            <w:r w:rsidRPr="008D31F4">
              <w:rPr>
                <w:rFonts w:ascii="Times New Roman" w:hAnsi="Times New Roman"/>
                <w:sz w:val="24"/>
                <w:szCs w:val="24"/>
              </w:rPr>
              <w:t>- утвержден план-график проведения аукционов по продаже и (или) предоставлению в аренду земельных участков, предназначенных для реализации инвестиционных проектов на 2015 год и плановый период 2016-2017 годов в городе Когалыме;</w:t>
            </w:r>
          </w:p>
          <w:p w:rsidR="00577910" w:rsidRDefault="008D31F4" w:rsidP="00577910">
            <w:pPr>
              <w:widowControl w:val="0"/>
              <w:autoSpaceDE w:val="0"/>
              <w:autoSpaceDN w:val="0"/>
              <w:adjustRightInd w:val="0"/>
              <w:spacing w:after="0" w:line="240" w:lineRule="auto"/>
              <w:ind w:firstLine="709"/>
              <w:jc w:val="both"/>
              <w:rPr>
                <w:rFonts w:ascii="Times New Roman" w:hAnsi="Times New Roman"/>
                <w:sz w:val="24"/>
                <w:szCs w:val="24"/>
              </w:rPr>
            </w:pPr>
            <w:r w:rsidRPr="008D31F4">
              <w:rPr>
                <w:rFonts w:ascii="Times New Roman" w:hAnsi="Times New Roman"/>
                <w:sz w:val="24"/>
                <w:szCs w:val="24"/>
              </w:rPr>
              <w:t>-</w:t>
            </w:r>
            <w:r w:rsidR="00577910">
              <w:rPr>
                <w:rFonts w:ascii="Times New Roman" w:hAnsi="Times New Roman"/>
                <w:sz w:val="24"/>
                <w:szCs w:val="24"/>
              </w:rPr>
              <w:t xml:space="preserve"> </w:t>
            </w:r>
            <w:r w:rsidRPr="008D31F4">
              <w:rPr>
                <w:rFonts w:ascii="Times New Roman" w:hAnsi="Times New Roman"/>
                <w:sz w:val="24"/>
                <w:szCs w:val="24"/>
              </w:rPr>
              <w:t>утверждены перечень земельных участков для строительства (инвестиционные площадки) и график проведения конкурсных процедур по передаче в аренду и (или) продаже данных земельных участков;</w:t>
            </w:r>
          </w:p>
          <w:p w:rsidR="00577910" w:rsidRDefault="008D31F4" w:rsidP="00577910">
            <w:pPr>
              <w:widowControl w:val="0"/>
              <w:autoSpaceDE w:val="0"/>
              <w:autoSpaceDN w:val="0"/>
              <w:adjustRightInd w:val="0"/>
              <w:spacing w:after="0" w:line="240" w:lineRule="auto"/>
              <w:ind w:firstLine="709"/>
              <w:jc w:val="both"/>
              <w:rPr>
                <w:rFonts w:ascii="Times New Roman" w:hAnsi="Times New Roman"/>
                <w:sz w:val="24"/>
                <w:szCs w:val="24"/>
              </w:rPr>
            </w:pPr>
            <w:r w:rsidRPr="008D31F4">
              <w:rPr>
                <w:rFonts w:ascii="Times New Roman" w:hAnsi="Times New Roman"/>
                <w:sz w:val="24"/>
                <w:szCs w:val="24"/>
              </w:rPr>
              <w:t>-</w:t>
            </w:r>
            <w:r w:rsidR="00577910">
              <w:rPr>
                <w:rFonts w:ascii="Times New Roman" w:hAnsi="Times New Roman"/>
                <w:sz w:val="24"/>
                <w:szCs w:val="24"/>
              </w:rPr>
              <w:t xml:space="preserve"> р</w:t>
            </w:r>
            <w:r w:rsidRPr="008D31F4">
              <w:rPr>
                <w:rFonts w:ascii="Times New Roman" w:hAnsi="Times New Roman"/>
                <w:sz w:val="24"/>
                <w:szCs w:val="24"/>
              </w:rPr>
              <w:t xml:space="preserve">ешением Думы города Когалыма от 23.05.2014 №426-ГД утвержден Порядок предоставления муниципальных гарантий города Когалыма; </w:t>
            </w:r>
          </w:p>
          <w:p w:rsidR="00DB6C04" w:rsidRDefault="008D31F4" w:rsidP="00DB6C04">
            <w:pPr>
              <w:widowControl w:val="0"/>
              <w:autoSpaceDE w:val="0"/>
              <w:autoSpaceDN w:val="0"/>
              <w:adjustRightInd w:val="0"/>
              <w:spacing w:after="0" w:line="240" w:lineRule="auto"/>
              <w:ind w:firstLine="709"/>
              <w:jc w:val="both"/>
              <w:rPr>
                <w:rFonts w:ascii="Times New Roman" w:hAnsi="Times New Roman"/>
                <w:sz w:val="24"/>
                <w:szCs w:val="24"/>
              </w:rPr>
            </w:pPr>
            <w:r w:rsidRPr="008D31F4">
              <w:rPr>
                <w:rFonts w:ascii="Times New Roman" w:hAnsi="Times New Roman"/>
                <w:sz w:val="24"/>
                <w:szCs w:val="24"/>
              </w:rPr>
              <w:lastRenderedPageBreak/>
              <w:t xml:space="preserve">- </w:t>
            </w:r>
            <w:r w:rsidR="00577910">
              <w:rPr>
                <w:rFonts w:ascii="Times New Roman" w:hAnsi="Times New Roman"/>
                <w:sz w:val="24"/>
                <w:szCs w:val="24"/>
              </w:rPr>
              <w:t>у</w:t>
            </w:r>
            <w:r w:rsidRPr="008D31F4">
              <w:rPr>
                <w:rFonts w:ascii="Times New Roman" w:hAnsi="Times New Roman"/>
                <w:sz w:val="24"/>
                <w:szCs w:val="24"/>
              </w:rPr>
              <w:t>твержден состав и положение о Совете по вопросам развития инвестиционной деятельности в городе Когалыме</w:t>
            </w:r>
            <w:r w:rsidR="002503AB">
              <w:rPr>
                <w:rFonts w:ascii="Times New Roman" w:hAnsi="Times New Roman"/>
                <w:sz w:val="24"/>
                <w:szCs w:val="24"/>
              </w:rPr>
              <w:t xml:space="preserve"> (более половины состава – представители предпринимательства)</w:t>
            </w:r>
            <w:r w:rsidRPr="008D31F4">
              <w:rPr>
                <w:rFonts w:ascii="Times New Roman" w:hAnsi="Times New Roman"/>
                <w:sz w:val="24"/>
                <w:szCs w:val="24"/>
              </w:rPr>
              <w:t>.</w:t>
            </w:r>
          </w:p>
          <w:p w:rsidR="00DB6C04" w:rsidRPr="008D31F4" w:rsidRDefault="00DB6C04" w:rsidP="00DB6C0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 2014 году продолжает свою работу Координационный совет по развитию малого и среднего предпринимательства в городе Когалыме, большую часть которого составляют представители предпринимательского сообщества.</w:t>
            </w:r>
          </w:p>
          <w:p w:rsidR="00DB6C04" w:rsidRPr="004C5299" w:rsidRDefault="00577910" w:rsidP="00AE2F5F">
            <w:pPr>
              <w:widowControl w:val="0"/>
              <w:autoSpaceDE w:val="0"/>
              <w:autoSpaceDN w:val="0"/>
              <w:adjustRightInd w:val="0"/>
              <w:spacing w:after="0" w:line="240" w:lineRule="auto"/>
              <w:jc w:val="both"/>
              <w:rPr>
                <w:rFonts w:ascii="Times New Roman" w:hAnsi="Times New Roman"/>
                <w:sz w:val="24"/>
                <w:szCs w:val="24"/>
              </w:rPr>
            </w:pPr>
            <w:r w:rsidRPr="00577910">
              <w:rPr>
                <w:rFonts w:ascii="Times New Roman" w:hAnsi="Times New Roman"/>
                <w:sz w:val="24"/>
                <w:szCs w:val="24"/>
              </w:rPr>
              <w:t xml:space="preserve">В </w:t>
            </w:r>
            <w:r>
              <w:rPr>
                <w:rFonts w:ascii="Times New Roman" w:hAnsi="Times New Roman"/>
                <w:sz w:val="24"/>
                <w:szCs w:val="24"/>
              </w:rPr>
              <w:t>2014 году</w:t>
            </w:r>
            <w:r w:rsidRPr="00577910">
              <w:rPr>
                <w:rFonts w:ascii="Times New Roman" w:hAnsi="Times New Roman"/>
                <w:sz w:val="24"/>
                <w:szCs w:val="24"/>
              </w:rPr>
              <w:t xml:space="preserve"> продолжена работа по обеспечению доступа инвесторов к имущественным ресурсам и инженерной инфраструктуре, повышению информационной открытости.</w:t>
            </w:r>
          </w:p>
        </w:tc>
      </w:tr>
      <w:tr w:rsidR="00F22B8C" w:rsidRPr="004C5299" w:rsidTr="00F22B8C">
        <w:tc>
          <w:tcPr>
            <w:tcW w:w="675" w:type="dxa"/>
          </w:tcPr>
          <w:p w:rsidR="00F22B8C" w:rsidRPr="004C5299" w:rsidRDefault="00F22B8C" w:rsidP="00F22B8C">
            <w:pPr>
              <w:spacing w:after="0"/>
              <w:jc w:val="both"/>
              <w:rPr>
                <w:rFonts w:ascii="Times New Roman" w:hAnsi="Times New Roman"/>
                <w:sz w:val="24"/>
                <w:szCs w:val="24"/>
              </w:rPr>
            </w:pPr>
            <w:r w:rsidRPr="004C5299">
              <w:rPr>
                <w:rFonts w:ascii="Times New Roman" w:hAnsi="Times New Roman"/>
                <w:sz w:val="24"/>
                <w:szCs w:val="24"/>
              </w:rPr>
              <w:lastRenderedPageBreak/>
              <w:t>5.</w:t>
            </w:r>
          </w:p>
        </w:tc>
        <w:tc>
          <w:tcPr>
            <w:tcW w:w="6521" w:type="dxa"/>
          </w:tcPr>
          <w:p w:rsidR="00F22B8C" w:rsidRPr="000223A2" w:rsidRDefault="00F22B8C" w:rsidP="00F22B8C">
            <w:pPr>
              <w:widowControl w:val="0"/>
              <w:autoSpaceDE w:val="0"/>
              <w:autoSpaceDN w:val="0"/>
              <w:adjustRightInd w:val="0"/>
              <w:spacing w:after="0" w:line="240" w:lineRule="auto"/>
              <w:jc w:val="both"/>
              <w:rPr>
                <w:rFonts w:ascii="Times New Roman" w:hAnsi="Times New Roman"/>
                <w:sz w:val="24"/>
                <w:szCs w:val="24"/>
              </w:rPr>
            </w:pPr>
            <w:r w:rsidRPr="000223A2">
              <w:rPr>
                <w:rFonts w:ascii="Times New Roman" w:hAnsi="Times New Roman"/>
                <w:sz w:val="24"/>
                <w:szCs w:val="24"/>
              </w:rPr>
              <w:t>Совместно с центрами занятости населения провести работу с работодателями по вопросу замещения российскими гражданами, имеющими необходимую профессиональную квалификацию и уровень профессиональной подготовки, профессий, специальностей, должностей, на которые планируется привлечение иностранных работников.</w:t>
            </w:r>
          </w:p>
        </w:tc>
        <w:tc>
          <w:tcPr>
            <w:tcW w:w="7448" w:type="dxa"/>
          </w:tcPr>
          <w:p w:rsidR="00F22B8C" w:rsidRPr="00623EA1" w:rsidRDefault="00F22B8C" w:rsidP="00F22B8C">
            <w:pPr>
              <w:widowControl w:val="0"/>
              <w:autoSpaceDE w:val="0"/>
              <w:autoSpaceDN w:val="0"/>
              <w:adjustRightInd w:val="0"/>
              <w:spacing w:after="0" w:line="240" w:lineRule="auto"/>
              <w:jc w:val="both"/>
              <w:rPr>
                <w:rFonts w:ascii="Times New Roman" w:hAnsi="Times New Roman"/>
                <w:sz w:val="24"/>
                <w:szCs w:val="24"/>
              </w:rPr>
            </w:pPr>
            <w:r w:rsidRPr="00623EA1">
              <w:rPr>
                <w:rFonts w:ascii="Times New Roman" w:hAnsi="Times New Roman"/>
                <w:sz w:val="24"/>
                <w:szCs w:val="24"/>
              </w:rPr>
              <w:t xml:space="preserve">КУ </w:t>
            </w:r>
            <w:r w:rsidR="00B06764">
              <w:rPr>
                <w:rFonts w:ascii="Times New Roman" w:hAnsi="Times New Roman"/>
                <w:sz w:val="24"/>
                <w:szCs w:val="24"/>
              </w:rPr>
              <w:t>«</w:t>
            </w:r>
            <w:r w:rsidRPr="00623EA1">
              <w:rPr>
                <w:rFonts w:ascii="Times New Roman" w:hAnsi="Times New Roman"/>
                <w:sz w:val="24"/>
                <w:szCs w:val="24"/>
              </w:rPr>
              <w:t>Когалымский центр занятости</w:t>
            </w:r>
            <w:r w:rsidR="00B06764">
              <w:rPr>
                <w:rFonts w:ascii="Times New Roman" w:hAnsi="Times New Roman"/>
                <w:sz w:val="24"/>
                <w:szCs w:val="24"/>
              </w:rPr>
              <w:t>»</w:t>
            </w:r>
            <w:r>
              <w:rPr>
                <w:rFonts w:ascii="Times New Roman" w:hAnsi="Times New Roman"/>
                <w:sz w:val="24"/>
                <w:szCs w:val="24"/>
              </w:rPr>
              <w:t xml:space="preserve"> </w:t>
            </w:r>
            <w:r w:rsidRPr="00623EA1">
              <w:rPr>
                <w:rFonts w:ascii="Times New Roman" w:hAnsi="Times New Roman"/>
                <w:sz w:val="24"/>
                <w:szCs w:val="24"/>
              </w:rPr>
              <w:t>проводил</w:t>
            </w:r>
            <w:r>
              <w:rPr>
                <w:rFonts w:ascii="Times New Roman" w:hAnsi="Times New Roman"/>
                <w:sz w:val="24"/>
                <w:szCs w:val="24"/>
              </w:rPr>
              <w:t>ось</w:t>
            </w:r>
            <w:r w:rsidRPr="00623EA1">
              <w:rPr>
                <w:rFonts w:ascii="Times New Roman" w:hAnsi="Times New Roman"/>
                <w:sz w:val="24"/>
                <w:szCs w:val="24"/>
              </w:rPr>
              <w:t xml:space="preserve"> информирование работодателей о порядке предоставления заявок о потребности в привлечении иностранных работников, в результате которого работодатели представляли сведения о потребности в работниках, наличии свободных рабочих мест (вакантных должностей) для подбора необходимых работников из числа российских граждан, по профессиям (специальностям, должностям), на которые планировалось привлечение иностранных работников. </w:t>
            </w:r>
            <w:proofErr w:type="gramStart"/>
            <w:r w:rsidRPr="00623EA1">
              <w:rPr>
                <w:rFonts w:ascii="Times New Roman" w:hAnsi="Times New Roman"/>
                <w:sz w:val="24"/>
                <w:szCs w:val="24"/>
              </w:rPr>
              <w:t xml:space="preserve">Данная информация была размещена в терминалах, на стенде в холле </w:t>
            </w:r>
            <w:r w:rsidR="009F1B25" w:rsidRPr="00623EA1">
              <w:rPr>
                <w:rFonts w:ascii="Times New Roman" w:hAnsi="Times New Roman"/>
                <w:sz w:val="24"/>
                <w:szCs w:val="24"/>
              </w:rPr>
              <w:t xml:space="preserve">КУ </w:t>
            </w:r>
            <w:r w:rsidR="009F1B25">
              <w:rPr>
                <w:rFonts w:ascii="Times New Roman" w:hAnsi="Times New Roman"/>
                <w:sz w:val="24"/>
                <w:szCs w:val="24"/>
              </w:rPr>
              <w:t>«</w:t>
            </w:r>
            <w:r w:rsidR="009F1B25" w:rsidRPr="00623EA1">
              <w:rPr>
                <w:rFonts w:ascii="Times New Roman" w:hAnsi="Times New Roman"/>
                <w:sz w:val="24"/>
                <w:szCs w:val="24"/>
              </w:rPr>
              <w:t>Когалымский центр занятости</w:t>
            </w:r>
            <w:r w:rsidR="009F1B25">
              <w:rPr>
                <w:rFonts w:ascii="Times New Roman" w:hAnsi="Times New Roman"/>
                <w:sz w:val="24"/>
                <w:szCs w:val="24"/>
              </w:rPr>
              <w:t>»</w:t>
            </w:r>
            <w:r w:rsidRPr="00623EA1">
              <w:rPr>
                <w:rFonts w:ascii="Times New Roman" w:hAnsi="Times New Roman"/>
                <w:sz w:val="24"/>
                <w:szCs w:val="24"/>
              </w:rPr>
              <w:t xml:space="preserve">, в банке вакансий, на территориальном, межтерриториальном и федеральном уровнях, через программный  комплекс Катарсис. </w:t>
            </w:r>
            <w:proofErr w:type="gramEnd"/>
          </w:p>
          <w:p w:rsidR="00F22B8C" w:rsidRPr="00623EA1" w:rsidRDefault="00F22B8C" w:rsidP="00F22B8C">
            <w:pPr>
              <w:widowControl w:val="0"/>
              <w:autoSpaceDE w:val="0"/>
              <w:autoSpaceDN w:val="0"/>
              <w:adjustRightInd w:val="0"/>
              <w:spacing w:after="0" w:line="240" w:lineRule="auto"/>
              <w:jc w:val="both"/>
              <w:rPr>
                <w:rFonts w:ascii="Times New Roman" w:hAnsi="Times New Roman"/>
                <w:sz w:val="24"/>
                <w:szCs w:val="24"/>
              </w:rPr>
            </w:pPr>
            <w:r w:rsidRPr="00623EA1">
              <w:rPr>
                <w:rFonts w:ascii="Times New Roman" w:hAnsi="Times New Roman"/>
                <w:sz w:val="24"/>
                <w:szCs w:val="24"/>
              </w:rPr>
              <w:t>Так же</w:t>
            </w:r>
            <w:r>
              <w:rPr>
                <w:rFonts w:ascii="Times New Roman" w:hAnsi="Times New Roman"/>
                <w:sz w:val="24"/>
                <w:szCs w:val="24"/>
              </w:rPr>
              <w:t>,</w:t>
            </w:r>
            <w:r w:rsidRPr="00623EA1">
              <w:rPr>
                <w:rFonts w:ascii="Times New Roman" w:hAnsi="Times New Roman"/>
                <w:sz w:val="24"/>
                <w:szCs w:val="24"/>
              </w:rPr>
              <w:t xml:space="preserve"> </w:t>
            </w:r>
            <w:r w:rsidR="0070085C" w:rsidRPr="0070085C">
              <w:rPr>
                <w:rFonts w:ascii="Times New Roman" w:hAnsi="Times New Roman"/>
                <w:sz w:val="24"/>
                <w:szCs w:val="24"/>
              </w:rPr>
              <w:t xml:space="preserve">КУ </w:t>
            </w:r>
            <w:r w:rsidR="00B06764">
              <w:rPr>
                <w:rFonts w:ascii="Times New Roman" w:hAnsi="Times New Roman"/>
                <w:sz w:val="24"/>
                <w:szCs w:val="24"/>
              </w:rPr>
              <w:t>«</w:t>
            </w:r>
            <w:r w:rsidR="0070085C" w:rsidRPr="0070085C">
              <w:rPr>
                <w:rFonts w:ascii="Times New Roman" w:hAnsi="Times New Roman"/>
                <w:sz w:val="24"/>
                <w:szCs w:val="24"/>
              </w:rPr>
              <w:t>Когалымский центр занятости</w:t>
            </w:r>
            <w:r w:rsidR="00B06764">
              <w:rPr>
                <w:rFonts w:ascii="Times New Roman" w:hAnsi="Times New Roman"/>
                <w:sz w:val="24"/>
                <w:szCs w:val="24"/>
              </w:rPr>
              <w:t>»</w:t>
            </w:r>
            <w:r w:rsidR="0070085C">
              <w:rPr>
                <w:rFonts w:ascii="Times New Roman" w:hAnsi="Times New Roman"/>
                <w:sz w:val="24"/>
                <w:szCs w:val="24"/>
              </w:rPr>
              <w:t xml:space="preserve"> </w:t>
            </w:r>
            <w:r>
              <w:rPr>
                <w:rFonts w:ascii="Times New Roman" w:hAnsi="Times New Roman"/>
                <w:sz w:val="24"/>
                <w:szCs w:val="24"/>
              </w:rPr>
              <w:t>проводилась работа по информированию</w:t>
            </w:r>
            <w:r w:rsidRPr="00623EA1">
              <w:rPr>
                <w:rFonts w:ascii="Times New Roman" w:hAnsi="Times New Roman"/>
                <w:sz w:val="24"/>
                <w:szCs w:val="24"/>
              </w:rPr>
              <w:t xml:space="preserve"> работодателей о реализуемых в </w:t>
            </w:r>
            <w:r w:rsidR="0070085C">
              <w:rPr>
                <w:rFonts w:ascii="Times New Roman" w:hAnsi="Times New Roman"/>
                <w:sz w:val="24"/>
                <w:szCs w:val="24"/>
              </w:rPr>
              <w:t xml:space="preserve">Ханты-Мансийском </w:t>
            </w:r>
            <w:r w:rsidRPr="00623EA1">
              <w:rPr>
                <w:rFonts w:ascii="Times New Roman" w:hAnsi="Times New Roman"/>
                <w:sz w:val="24"/>
                <w:szCs w:val="24"/>
              </w:rPr>
              <w:t>автономном округе</w:t>
            </w:r>
            <w:r w:rsidR="0070085C">
              <w:rPr>
                <w:rFonts w:ascii="Times New Roman" w:hAnsi="Times New Roman"/>
                <w:sz w:val="24"/>
                <w:szCs w:val="24"/>
              </w:rPr>
              <w:t xml:space="preserve"> - Югре</w:t>
            </w:r>
            <w:r w:rsidRPr="00623EA1">
              <w:rPr>
                <w:rFonts w:ascii="Times New Roman" w:hAnsi="Times New Roman"/>
                <w:sz w:val="24"/>
                <w:szCs w:val="24"/>
              </w:rPr>
              <w:t xml:space="preserve"> программах, предусматривающих мероприятия по содействию занятости населения, обеспечивал необходимым информационным материалом, говорил о возможности подбора подходящих кандидатур из числа российских граждан на официальном ресурсе Роструда - </w:t>
            </w:r>
            <w:r w:rsidR="00B06764">
              <w:rPr>
                <w:rFonts w:ascii="Times New Roman" w:hAnsi="Times New Roman"/>
                <w:sz w:val="24"/>
                <w:szCs w:val="24"/>
              </w:rPr>
              <w:t>«</w:t>
            </w:r>
            <w:r w:rsidRPr="00623EA1">
              <w:rPr>
                <w:rFonts w:ascii="Times New Roman" w:hAnsi="Times New Roman"/>
                <w:sz w:val="24"/>
                <w:szCs w:val="24"/>
              </w:rPr>
              <w:t>Работа в России</w:t>
            </w:r>
            <w:r w:rsidR="00B06764">
              <w:rPr>
                <w:rFonts w:ascii="Times New Roman" w:hAnsi="Times New Roman"/>
                <w:sz w:val="24"/>
                <w:szCs w:val="24"/>
              </w:rPr>
              <w:t>»</w:t>
            </w:r>
            <w:r w:rsidRPr="00623EA1">
              <w:rPr>
                <w:rFonts w:ascii="Times New Roman" w:hAnsi="Times New Roman"/>
                <w:sz w:val="24"/>
                <w:szCs w:val="24"/>
              </w:rPr>
              <w:t xml:space="preserve"> (</w:t>
            </w:r>
            <w:hyperlink r:id="rId34" w:history="1">
              <w:r w:rsidRPr="00623EA1">
                <w:rPr>
                  <w:rFonts w:ascii="Times New Roman" w:hAnsi="Times New Roman"/>
                  <w:sz w:val="24"/>
                  <w:szCs w:val="24"/>
                </w:rPr>
                <w:t>http://www/trudvsem.ru/</w:t>
              </w:r>
            </w:hyperlink>
            <w:r w:rsidRPr="00623EA1">
              <w:rPr>
                <w:rFonts w:ascii="Times New Roman" w:hAnsi="Times New Roman"/>
                <w:sz w:val="24"/>
                <w:szCs w:val="24"/>
              </w:rPr>
              <w:t xml:space="preserve">), </w:t>
            </w:r>
            <w:r>
              <w:rPr>
                <w:rFonts w:ascii="Times New Roman" w:hAnsi="Times New Roman"/>
                <w:sz w:val="24"/>
                <w:szCs w:val="24"/>
              </w:rPr>
              <w:t xml:space="preserve">была </w:t>
            </w:r>
            <w:r w:rsidRPr="00623EA1">
              <w:rPr>
                <w:rFonts w:ascii="Times New Roman" w:hAnsi="Times New Roman"/>
                <w:sz w:val="24"/>
                <w:szCs w:val="24"/>
              </w:rPr>
              <w:t>дана консультация по вопросу практического применения портала.</w:t>
            </w:r>
          </w:p>
          <w:p w:rsidR="00F22B8C" w:rsidRPr="00623EA1" w:rsidRDefault="00F22B8C" w:rsidP="00F22B8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Кроме того, </w:t>
            </w:r>
            <w:r w:rsidR="0070085C" w:rsidRPr="0070085C">
              <w:rPr>
                <w:rFonts w:ascii="Times New Roman" w:hAnsi="Times New Roman"/>
                <w:sz w:val="24"/>
                <w:szCs w:val="24"/>
              </w:rPr>
              <w:t xml:space="preserve">КУ </w:t>
            </w:r>
            <w:r w:rsidR="00B06764">
              <w:rPr>
                <w:rFonts w:ascii="Times New Roman" w:hAnsi="Times New Roman"/>
                <w:sz w:val="24"/>
                <w:szCs w:val="24"/>
              </w:rPr>
              <w:t>«</w:t>
            </w:r>
            <w:r w:rsidR="0070085C" w:rsidRPr="0070085C">
              <w:rPr>
                <w:rFonts w:ascii="Times New Roman" w:hAnsi="Times New Roman"/>
                <w:sz w:val="24"/>
                <w:szCs w:val="24"/>
              </w:rPr>
              <w:t>Когалымский центр занятости</w:t>
            </w:r>
            <w:r w:rsidR="00B06764">
              <w:rPr>
                <w:rFonts w:ascii="Times New Roman" w:hAnsi="Times New Roman"/>
                <w:sz w:val="24"/>
                <w:szCs w:val="24"/>
              </w:rPr>
              <w:t>»</w:t>
            </w:r>
            <w:r w:rsidR="0070085C">
              <w:rPr>
                <w:rFonts w:ascii="Times New Roman" w:hAnsi="Times New Roman"/>
                <w:sz w:val="24"/>
                <w:szCs w:val="24"/>
              </w:rPr>
              <w:t xml:space="preserve"> </w:t>
            </w:r>
            <w:r w:rsidRPr="00623EA1">
              <w:rPr>
                <w:rFonts w:ascii="Times New Roman" w:hAnsi="Times New Roman"/>
                <w:sz w:val="24"/>
                <w:szCs w:val="24"/>
              </w:rPr>
              <w:t>направлял</w:t>
            </w:r>
            <w:r>
              <w:rPr>
                <w:rFonts w:ascii="Times New Roman" w:hAnsi="Times New Roman"/>
                <w:sz w:val="24"/>
                <w:szCs w:val="24"/>
              </w:rPr>
              <w:t>ись</w:t>
            </w:r>
            <w:r w:rsidRPr="00623EA1">
              <w:rPr>
                <w:rFonts w:ascii="Times New Roman" w:hAnsi="Times New Roman"/>
                <w:sz w:val="24"/>
                <w:szCs w:val="24"/>
              </w:rPr>
              <w:t xml:space="preserve">  </w:t>
            </w:r>
            <w:r w:rsidRPr="00623EA1">
              <w:rPr>
                <w:rFonts w:ascii="Times New Roman" w:hAnsi="Times New Roman"/>
                <w:sz w:val="24"/>
                <w:szCs w:val="24"/>
              </w:rPr>
              <w:lastRenderedPageBreak/>
              <w:t xml:space="preserve">предложения работодателям, планирующим привлечение </w:t>
            </w:r>
            <w:r w:rsidR="0070085C">
              <w:rPr>
                <w:rFonts w:ascii="Times New Roman" w:hAnsi="Times New Roman"/>
                <w:sz w:val="24"/>
                <w:szCs w:val="24"/>
              </w:rPr>
              <w:t>иностранной рабочей силы</w:t>
            </w:r>
            <w:r w:rsidRPr="00623EA1">
              <w:rPr>
                <w:rFonts w:ascii="Times New Roman" w:hAnsi="Times New Roman"/>
                <w:sz w:val="24"/>
                <w:szCs w:val="24"/>
              </w:rPr>
              <w:t>, для рассмотрения вопроса замены иностранных работников российскими гражданами после прохождения  обучения, повышения квалификации по профессиям, специальностям, заявленных в потребностях предприятиями.</w:t>
            </w:r>
          </w:p>
          <w:p w:rsidR="00F22B8C" w:rsidRPr="004C5299" w:rsidRDefault="00F22B8C" w:rsidP="0070085C">
            <w:pPr>
              <w:widowControl w:val="0"/>
              <w:autoSpaceDE w:val="0"/>
              <w:autoSpaceDN w:val="0"/>
              <w:adjustRightInd w:val="0"/>
              <w:spacing w:after="0" w:line="240" w:lineRule="auto"/>
              <w:jc w:val="both"/>
              <w:rPr>
                <w:rFonts w:ascii="Times New Roman" w:hAnsi="Times New Roman"/>
                <w:sz w:val="24"/>
                <w:szCs w:val="24"/>
              </w:rPr>
            </w:pPr>
            <w:r w:rsidRPr="00623EA1">
              <w:rPr>
                <w:rFonts w:ascii="Times New Roman" w:hAnsi="Times New Roman"/>
                <w:sz w:val="24"/>
                <w:szCs w:val="24"/>
              </w:rPr>
              <w:t xml:space="preserve">По результатам проведенных мероприятий в 2014 году предприятиями города в </w:t>
            </w:r>
            <w:r w:rsidR="0070085C" w:rsidRPr="0070085C">
              <w:rPr>
                <w:rFonts w:ascii="Times New Roman" w:hAnsi="Times New Roman"/>
                <w:sz w:val="24"/>
                <w:szCs w:val="24"/>
              </w:rPr>
              <w:t xml:space="preserve">КУ </w:t>
            </w:r>
            <w:r w:rsidR="00B06764">
              <w:rPr>
                <w:rFonts w:ascii="Times New Roman" w:hAnsi="Times New Roman"/>
                <w:sz w:val="24"/>
                <w:szCs w:val="24"/>
              </w:rPr>
              <w:t>«</w:t>
            </w:r>
            <w:r w:rsidR="0070085C" w:rsidRPr="0070085C">
              <w:rPr>
                <w:rFonts w:ascii="Times New Roman" w:hAnsi="Times New Roman"/>
                <w:sz w:val="24"/>
                <w:szCs w:val="24"/>
              </w:rPr>
              <w:t>Когалымский центр занятости</w:t>
            </w:r>
            <w:r w:rsidR="00B06764">
              <w:rPr>
                <w:rFonts w:ascii="Times New Roman" w:hAnsi="Times New Roman"/>
                <w:sz w:val="24"/>
                <w:szCs w:val="24"/>
              </w:rPr>
              <w:t>»</w:t>
            </w:r>
            <w:r w:rsidR="0070085C">
              <w:rPr>
                <w:rFonts w:ascii="Times New Roman" w:hAnsi="Times New Roman"/>
                <w:sz w:val="24"/>
                <w:szCs w:val="24"/>
              </w:rPr>
              <w:t xml:space="preserve"> </w:t>
            </w:r>
            <w:r w:rsidRPr="00623EA1">
              <w:rPr>
                <w:rFonts w:ascii="Times New Roman" w:hAnsi="Times New Roman"/>
                <w:sz w:val="24"/>
                <w:szCs w:val="24"/>
              </w:rPr>
              <w:t xml:space="preserve">было заявлено 190 вакансий для замены </w:t>
            </w:r>
            <w:r w:rsidR="0070085C">
              <w:rPr>
                <w:rFonts w:ascii="Times New Roman" w:hAnsi="Times New Roman"/>
                <w:sz w:val="24"/>
                <w:szCs w:val="24"/>
              </w:rPr>
              <w:t>иностранной рабочей силы</w:t>
            </w:r>
            <w:r w:rsidRPr="00623EA1">
              <w:rPr>
                <w:rFonts w:ascii="Times New Roman" w:hAnsi="Times New Roman"/>
                <w:sz w:val="24"/>
                <w:szCs w:val="24"/>
              </w:rPr>
              <w:t xml:space="preserve">, Департаментом труда и занятости населения </w:t>
            </w:r>
            <w:r w:rsidR="0070085C">
              <w:rPr>
                <w:rFonts w:ascii="Times New Roman" w:hAnsi="Times New Roman"/>
                <w:sz w:val="24"/>
                <w:szCs w:val="24"/>
              </w:rPr>
              <w:t xml:space="preserve">Ханты-Мансийского автономного округа – Югры </w:t>
            </w:r>
            <w:r w:rsidRPr="00623EA1">
              <w:rPr>
                <w:rFonts w:ascii="Times New Roman" w:hAnsi="Times New Roman"/>
                <w:sz w:val="24"/>
                <w:szCs w:val="24"/>
              </w:rPr>
              <w:t>согласовано 177 рабочих мест.</w:t>
            </w:r>
          </w:p>
        </w:tc>
      </w:tr>
      <w:tr w:rsidR="00F22B8C" w:rsidRPr="004C5299" w:rsidTr="00F22B8C">
        <w:tc>
          <w:tcPr>
            <w:tcW w:w="675" w:type="dxa"/>
          </w:tcPr>
          <w:p w:rsidR="00F22B8C" w:rsidRPr="004C5299" w:rsidRDefault="00F22B8C" w:rsidP="00F22B8C">
            <w:pPr>
              <w:spacing w:after="0"/>
              <w:jc w:val="both"/>
              <w:rPr>
                <w:rFonts w:ascii="Times New Roman" w:hAnsi="Times New Roman"/>
                <w:sz w:val="24"/>
                <w:szCs w:val="24"/>
              </w:rPr>
            </w:pPr>
            <w:r>
              <w:rPr>
                <w:rFonts w:ascii="Times New Roman" w:hAnsi="Times New Roman"/>
                <w:sz w:val="24"/>
                <w:szCs w:val="24"/>
              </w:rPr>
              <w:lastRenderedPageBreak/>
              <w:t>6.</w:t>
            </w:r>
          </w:p>
        </w:tc>
        <w:tc>
          <w:tcPr>
            <w:tcW w:w="6521" w:type="dxa"/>
          </w:tcPr>
          <w:p w:rsidR="00F22B8C" w:rsidRPr="000223A2" w:rsidRDefault="00F22B8C" w:rsidP="00F22B8C">
            <w:pPr>
              <w:widowControl w:val="0"/>
              <w:autoSpaceDE w:val="0"/>
              <w:autoSpaceDN w:val="0"/>
              <w:adjustRightInd w:val="0"/>
              <w:spacing w:after="0" w:line="240" w:lineRule="auto"/>
              <w:jc w:val="both"/>
              <w:rPr>
                <w:rFonts w:ascii="Times New Roman" w:hAnsi="Times New Roman"/>
                <w:sz w:val="24"/>
                <w:szCs w:val="24"/>
              </w:rPr>
            </w:pPr>
            <w:r w:rsidRPr="00335E17">
              <w:rPr>
                <w:rFonts w:ascii="Times New Roman" w:hAnsi="Times New Roman"/>
                <w:sz w:val="24"/>
                <w:szCs w:val="24"/>
              </w:rPr>
              <w:t>Организовать работу по передаче функций обслуживания вновь вводимых муниципальных объектов муниципальной собственности на аутсорсинг.</w:t>
            </w:r>
          </w:p>
        </w:tc>
        <w:tc>
          <w:tcPr>
            <w:tcW w:w="7448" w:type="dxa"/>
          </w:tcPr>
          <w:p w:rsidR="00F22B8C" w:rsidRPr="004C5299" w:rsidRDefault="0070085C" w:rsidP="00335E1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В 2014 году </w:t>
            </w:r>
            <w:r w:rsidR="009A494D">
              <w:rPr>
                <w:rFonts w:ascii="Times New Roman" w:hAnsi="Times New Roman"/>
                <w:sz w:val="24"/>
                <w:szCs w:val="24"/>
              </w:rPr>
              <w:t xml:space="preserve">муниципальных объектов муниципальной собственности не </w:t>
            </w:r>
            <w:r w:rsidR="00335E17">
              <w:rPr>
                <w:rFonts w:ascii="Times New Roman" w:hAnsi="Times New Roman"/>
                <w:sz w:val="24"/>
                <w:szCs w:val="24"/>
              </w:rPr>
              <w:t>вводилось</w:t>
            </w:r>
            <w:r w:rsidR="009A494D">
              <w:rPr>
                <w:rFonts w:ascii="Times New Roman" w:hAnsi="Times New Roman"/>
                <w:sz w:val="24"/>
                <w:szCs w:val="24"/>
              </w:rPr>
              <w:t>, в связи с чем</w:t>
            </w:r>
            <w:r w:rsidR="00335E17">
              <w:rPr>
                <w:rFonts w:ascii="Times New Roman" w:hAnsi="Times New Roman"/>
                <w:sz w:val="24"/>
                <w:szCs w:val="24"/>
              </w:rPr>
              <w:t xml:space="preserve">, необходимости </w:t>
            </w:r>
            <w:r w:rsidR="00335E17" w:rsidRPr="00335E17">
              <w:rPr>
                <w:rFonts w:ascii="Times New Roman" w:hAnsi="Times New Roman"/>
                <w:sz w:val="24"/>
                <w:szCs w:val="24"/>
              </w:rPr>
              <w:t>передачи функций обслуживания вновь вводимых муниципальных объектов муниципальной собственности на аутсорсинг не возникало.</w:t>
            </w:r>
          </w:p>
        </w:tc>
      </w:tr>
      <w:tr w:rsidR="00F22B8C" w:rsidRPr="004C5299" w:rsidTr="00F22B8C">
        <w:tc>
          <w:tcPr>
            <w:tcW w:w="675" w:type="dxa"/>
          </w:tcPr>
          <w:p w:rsidR="00F22B8C" w:rsidRPr="004C5299" w:rsidRDefault="00F22B8C" w:rsidP="00F22B8C">
            <w:pPr>
              <w:spacing w:after="0"/>
              <w:jc w:val="both"/>
              <w:rPr>
                <w:rFonts w:ascii="Times New Roman" w:hAnsi="Times New Roman"/>
                <w:sz w:val="24"/>
                <w:szCs w:val="24"/>
              </w:rPr>
            </w:pPr>
            <w:r>
              <w:rPr>
                <w:rFonts w:ascii="Times New Roman" w:hAnsi="Times New Roman"/>
                <w:sz w:val="24"/>
                <w:szCs w:val="24"/>
              </w:rPr>
              <w:t>7.</w:t>
            </w:r>
          </w:p>
        </w:tc>
        <w:tc>
          <w:tcPr>
            <w:tcW w:w="6521" w:type="dxa"/>
          </w:tcPr>
          <w:p w:rsidR="00F22B8C" w:rsidRPr="000223A2" w:rsidRDefault="00F22B8C" w:rsidP="00F22B8C">
            <w:pPr>
              <w:widowControl w:val="0"/>
              <w:autoSpaceDE w:val="0"/>
              <w:autoSpaceDN w:val="0"/>
              <w:adjustRightInd w:val="0"/>
              <w:spacing w:after="0" w:line="240" w:lineRule="auto"/>
              <w:jc w:val="both"/>
              <w:rPr>
                <w:rFonts w:ascii="Times New Roman" w:hAnsi="Times New Roman"/>
                <w:sz w:val="24"/>
                <w:szCs w:val="24"/>
              </w:rPr>
            </w:pPr>
            <w:r w:rsidRPr="000223A2">
              <w:rPr>
                <w:rFonts w:ascii="Times New Roman" w:hAnsi="Times New Roman"/>
                <w:sz w:val="24"/>
                <w:szCs w:val="24"/>
              </w:rPr>
              <w:t xml:space="preserve">Органам местного самоуправления муниципальных образований автономного округа, включенных в перечень монопрофильных населенных пунктов, актуализировать комплексные инвестиционные планы социально-экономического развития в соответствии с перечнем поручений Президента РФ от 27 декабря 2013 года N Пр-3086 по реализации </w:t>
            </w:r>
            <w:hyperlink r:id="rId35" w:history="1">
              <w:r w:rsidRPr="000223A2">
                <w:rPr>
                  <w:rFonts w:ascii="Times New Roman" w:hAnsi="Times New Roman"/>
                  <w:sz w:val="24"/>
                  <w:szCs w:val="24"/>
                </w:rPr>
                <w:t>Послания</w:t>
              </w:r>
            </w:hyperlink>
            <w:r w:rsidRPr="000223A2">
              <w:rPr>
                <w:rFonts w:ascii="Times New Roman" w:hAnsi="Times New Roman"/>
                <w:sz w:val="24"/>
                <w:szCs w:val="24"/>
              </w:rPr>
              <w:t xml:space="preserve"> Президента Российской Федерации Федеральному Собранию Российской Федерации от 12 декабря 2013 года.</w:t>
            </w:r>
          </w:p>
        </w:tc>
        <w:tc>
          <w:tcPr>
            <w:tcW w:w="7448" w:type="dxa"/>
          </w:tcPr>
          <w:p w:rsidR="00335E17" w:rsidRDefault="00335E17" w:rsidP="00335E1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 2014 году комплексный инвестиционный план модернизации экономики моногорода Когалыма был актуализирован и направлен в Департамент экономического развития Ханты-Мансийского автономного округа – Югры в установленные сроки.</w:t>
            </w:r>
          </w:p>
          <w:p w:rsidR="00F22B8C" w:rsidRPr="004C5299" w:rsidRDefault="00335E17" w:rsidP="00335E1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Также в</w:t>
            </w:r>
            <w:r w:rsidRPr="00335E17">
              <w:rPr>
                <w:rFonts w:ascii="Times New Roman" w:hAnsi="Times New Roman"/>
                <w:sz w:val="24"/>
                <w:szCs w:val="24"/>
              </w:rPr>
              <w:t xml:space="preserve"> соответствии с постановлением Правительства Российской Федерации от 29.07.2014 №709 </w:t>
            </w:r>
            <w:r w:rsidR="00B06764">
              <w:rPr>
                <w:rFonts w:ascii="Times New Roman" w:hAnsi="Times New Roman"/>
                <w:sz w:val="24"/>
                <w:szCs w:val="24"/>
              </w:rPr>
              <w:t>«</w:t>
            </w:r>
            <w:r w:rsidRPr="00335E17">
              <w:rPr>
                <w:rFonts w:ascii="Times New Roman" w:hAnsi="Times New Roman"/>
                <w:sz w:val="24"/>
                <w:szCs w:val="24"/>
              </w:rPr>
              <w:t>О критериях отнесения муниципальных образований Российской Федерации к монопрофильным (моногородам) и категориях монопрофильных муниципальных образований Российской Федерации (моногородов) в зависимости от рисков ухудшения их социально-экономического положения</w:t>
            </w:r>
            <w:r w:rsidR="00B06764">
              <w:rPr>
                <w:rFonts w:ascii="Times New Roman" w:hAnsi="Times New Roman"/>
                <w:sz w:val="24"/>
                <w:szCs w:val="24"/>
              </w:rPr>
              <w:t>»</w:t>
            </w:r>
            <w:r w:rsidRPr="00335E17">
              <w:rPr>
                <w:rFonts w:ascii="Times New Roman" w:hAnsi="Times New Roman"/>
                <w:sz w:val="24"/>
                <w:szCs w:val="24"/>
              </w:rPr>
              <w:t xml:space="preserve"> муниципальные образования Ханты-Мансийского автономного округа – Югры, в том числе город Когалым, не относятся к монопрофильным территориям (моногородам) и в утвержденный распоряжением Правительства Российской Федерации от 29.07.2014 №1398-р перечень не входят.</w:t>
            </w:r>
            <w:r>
              <w:rPr>
                <w:rFonts w:ascii="Times New Roman" w:hAnsi="Times New Roman"/>
                <w:sz w:val="24"/>
                <w:szCs w:val="24"/>
              </w:rPr>
              <w:t xml:space="preserve"> </w:t>
            </w:r>
          </w:p>
        </w:tc>
      </w:tr>
      <w:tr w:rsidR="00F22B8C" w:rsidRPr="004C5299" w:rsidTr="00F22B8C">
        <w:tc>
          <w:tcPr>
            <w:tcW w:w="675" w:type="dxa"/>
          </w:tcPr>
          <w:p w:rsidR="00F22B8C" w:rsidRPr="004C5299" w:rsidRDefault="00F22B8C" w:rsidP="00F22B8C">
            <w:pPr>
              <w:spacing w:after="0"/>
              <w:jc w:val="both"/>
              <w:rPr>
                <w:rFonts w:ascii="Times New Roman" w:hAnsi="Times New Roman"/>
                <w:sz w:val="24"/>
                <w:szCs w:val="24"/>
              </w:rPr>
            </w:pPr>
            <w:r>
              <w:rPr>
                <w:rFonts w:ascii="Times New Roman" w:hAnsi="Times New Roman"/>
                <w:sz w:val="24"/>
                <w:szCs w:val="24"/>
              </w:rPr>
              <w:t>8.</w:t>
            </w:r>
          </w:p>
        </w:tc>
        <w:tc>
          <w:tcPr>
            <w:tcW w:w="6521" w:type="dxa"/>
          </w:tcPr>
          <w:p w:rsidR="00F22B8C" w:rsidRPr="000223A2" w:rsidRDefault="00F22B8C" w:rsidP="00F22B8C">
            <w:pPr>
              <w:widowControl w:val="0"/>
              <w:autoSpaceDE w:val="0"/>
              <w:autoSpaceDN w:val="0"/>
              <w:adjustRightInd w:val="0"/>
              <w:spacing w:after="0" w:line="240" w:lineRule="auto"/>
              <w:jc w:val="both"/>
              <w:rPr>
                <w:rFonts w:ascii="Times New Roman" w:hAnsi="Times New Roman"/>
                <w:sz w:val="24"/>
                <w:szCs w:val="24"/>
              </w:rPr>
            </w:pPr>
            <w:r w:rsidRPr="000223A2">
              <w:rPr>
                <w:rFonts w:ascii="Times New Roman" w:hAnsi="Times New Roman"/>
                <w:sz w:val="24"/>
                <w:szCs w:val="24"/>
              </w:rPr>
              <w:t xml:space="preserve">Включить в муниципальные программы развития и поддержки субъектов малого и среднего предпринимательства мероприятия, направленные на </w:t>
            </w:r>
            <w:r w:rsidRPr="000223A2">
              <w:rPr>
                <w:rFonts w:ascii="Times New Roman" w:hAnsi="Times New Roman"/>
                <w:sz w:val="24"/>
                <w:szCs w:val="24"/>
              </w:rPr>
              <w:lastRenderedPageBreak/>
              <w:t>развитие перерабатывающих производств, сельскохозяйственного производства, жилищно-коммунального хозяйства, транспортного обслуживания населения.</w:t>
            </w:r>
          </w:p>
        </w:tc>
        <w:tc>
          <w:tcPr>
            <w:tcW w:w="7448" w:type="dxa"/>
          </w:tcPr>
          <w:p w:rsidR="00F22B8C" w:rsidRDefault="00F22B8C" w:rsidP="00F22B8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В подпрограмме 4 </w:t>
            </w:r>
            <w:r w:rsidR="00B06764">
              <w:rPr>
                <w:rFonts w:ascii="Times New Roman" w:hAnsi="Times New Roman"/>
                <w:sz w:val="24"/>
                <w:szCs w:val="24"/>
              </w:rPr>
              <w:t>«</w:t>
            </w:r>
            <w:r>
              <w:rPr>
                <w:rFonts w:ascii="Times New Roman" w:hAnsi="Times New Roman"/>
                <w:sz w:val="24"/>
                <w:szCs w:val="24"/>
              </w:rPr>
              <w:t>Развитие малого и среднего предпринимательства в городе Когалыме на 2014-2017 годы</w:t>
            </w:r>
            <w:r w:rsidR="00B06764">
              <w:rPr>
                <w:rFonts w:ascii="Times New Roman" w:hAnsi="Times New Roman"/>
                <w:sz w:val="24"/>
                <w:szCs w:val="24"/>
              </w:rPr>
              <w:t>»</w:t>
            </w:r>
            <w:r>
              <w:rPr>
                <w:rFonts w:ascii="Times New Roman" w:hAnsi="Times New Roman"/>
                <w:sz w:val="24"/>
                <w:szCs w:val="24"/>
              </w:rPr>
              <w:t xml:space="preserve"> муниципальной программы </w:t>
            </w:r>
            <w:r w:rsidR="00B06764">
              <w:rPr>
                <w:rFonts w:ascii="Times New Roman" w:hAnsi="Times New Roman"/>
                <w:sz w:val="24"/>
                <w:szCs w:val="24"/>
              </w:rPr>
              <w:t>«</w:t>
            </w:r>
            <w:r>
              <w:rPr>
                <w:rFonts w:ascii="Times New Roman" w:hAnsi="Times New Roman"/>
                <w:sz w:val="24"/>
                <w:szCs w:val="24"/>
              </w:rPr>
              <w:t xml:space="preserve">Социально-экономическое развитие и инвестиции муниципального </w:t>
            </w:r>
            <w:r>
              <w:rPr>
                <w:rFonts w:ascii="Times New Roman" w:hAnsi="Times New Roman"/>
                <w:sz w:val="24"/>
                <w:szCs w:val="24"/>
              </w:rPr>
              <w:lastRenderedPageBreak/>
              <w:t>образования город Когалым на 2014-2017 годы</w:t>
            </w:r>
            <w:r w:rsidR="00B06764">
              <w:rPr>
                <w:rFonts w:ascii="Times New Roman" w:hAnsi="Times New Roman"/>
                <w:sz w:val="24"/>
                <w:szCs w:val="24"/>
              </w:rPr>
              <w:t>»</w:t>
            </w:r>
            <w:r>
              <w:rPr>
                <w:rFonts w:ascii="Times New Roman" w:hAnsi="Times New Roman"/>
                <w:sz w:val="24"/>
                <w:szCs w:val="24"/>
              </w:rPr>
              <w:t xml:space="preserve"> включены как в мероприятия, так и в социально значимые (приоритетные) виды деятельности, следующие направления:</w:t>
            </w:r>
          </w:p>
          <w:p w:rsidR="00F22B8C" w:rsidRDefault="00F22B8C" w:rsidP="00F22B8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0223A2">
              <w:rPr>
                <w:rFonts w:ascii="Times New Roman" w:hAnsi="Times New Roman"/>
                <w:sz w:val="24"/>
                <w:szCs w:val="24"/>
              </w:rPr>
              <w:t>развит</w:t>
            </w:r>
            <w:r>
              <w:rPr>
                <w:rFonts w:ascii="Times New Roman" w:hAnsi="Times New Roman"/>
                <w:sz w:val="24"/>
                <w:szCs w:val="24"/>
              </w:rPr>
              <w:t>ие перерабатывающих производств;</w:t>
            </w:r>
            <w:r w:rsidRPr="000223A2">
              <w:rPr>
                <w:rFonts w:ascii="Times New Roman" w:hAnsi="Times New Roman"/>
                <w:sz w:val="24"/>
                <w:szCs w:val="24"/>
              </w:rPr>
              <w:t xml:space="preserve"> </w:t>
            </w:r>
          </w:p>
          <w:p w:rsidR="00F22B8C" w:rsidRDefault="00F22B8C" w:rsidP="00F22B8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r w:rsidR="00C37AAA">
              <w:rPr>
                <w:rFonts w:ascii="Times New Roman" w:hAnsi="Times New Roman"/>
                <w:sz w:val="24"/>
                <w:szCs w:val="24"/>
              </w:rPr>
              <w:t xml:space="preserve"> </w:t>
            </w:r>
            <w:r w:rsidRPr="000223A2">
              <w:rPr>
                <w:rFonts w:ascii="Times New Roman" w:hAnsi="Times New Roman"/>
                <w:sz w:val="24"/>
                <w:szCs w:val="24"/>
              </w:rPr>
              <w:t>сел</w:t>
            </w:r>
            <w:r>
              <w:rPr>
                <w:rFonts w:ascii="Times New Roman" w:hAnsi="Times New Roman"/>
                <w:sz w:val="24"/>
                <w:szCs w:val="24"/>
              </w:rPr>
              <w:t>ьскохозяйственного производства;</w:t>
            </w:r>
          </w:p>
          <w:p w:rsidR="00F22B8C" w:rsidRDefault="00F22B8C" w:rsidP="00F22B8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r w:rsidRPr="000223A2">
              <w:rPr>
                <w:rFonts w:ascii="Times New Roman" w:hAnsi="Times New Roman"/>
                <w:sz w:val="24"/>
                <w:szCs w:val="24"/>
              </w:rPr>
              <w:t xml:space="preserve"> жилищно-коммунального</w:t>
            </w:r>
            <w:r>
              <w:rPr>
                <w:rFonts w:ascii="Times New Roman" w:hAnsi="Times New Roman"/>
                <w:sz w:val="24"/>
                <w:szCs w:val="24"/>
              </w:rPr>
              <w:t xml:space="preserve"> хозяйства;</w:t>
            </w:r>
          </w:p>
          <w:p w:rsidR="00F22B8C" w:rsidRPr="004C5299" w:rsidRDefault="00F22B8C" w:rsidP="00F22B8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r w:rsidRPr="000223A2">
              <w:rPr>
                <w:rFonts w:ascii="Times New Roman" w:hAnsi="Times New Roman"/>
                <w:sz w:val="24"/>
                <w:szCs w:val="24"/>
              </w:rPr>
              <w:t xml:space="preserve"> транспортного обслуживания населения.</w:t>
            </w:r>
          </w:p>
        </w:tc>
      </w:tr>
      <w:tr w:rsidR="00F22B8C" w:rsidRPr="004C5299" w:rsidTr="00F22B8C">
        <w:tc>
          <w:tcPr>
            <w:tcW w:w="675" w:type="dxa"/>
          </w:tcPr>
          <w:p w:rsidR="00F22B8C" w:rsidRPr="004C5299" w:rsidRDefault="00F22B8C" w:rsidP="00F22B8C">
            <w:pPr>
              <w:spacing w:after="0"/>
              <w:jc w:val="both"/>
              <w:rPr>
                <w:rFonts w:ascii="Times New Roman" w:hAnsi="Times New Roman"/>
                <w:sz w:val="24"/>
                <w:szCs w:val="24"/>
              </w:rPr>
            </w:pPr>
            <w:r>
              <w:rPr>
                <w:rFonts w:ascii="Times New Roman" w:hAnsi="Times New Roman"/>
                <w:sz w:val="24"/>
                <w:szCs w:val="24"/>
              </w:rPr>
              <w:lastRenderedPageBreak/>
              <w:t>9.</w:t>
            </w:r>
          </w:p>
        </w:tc>
        <w:tc>
          <w:tcPr>
            <w:tcW w:w="6521" w:type="dxa"/>
          </w:tcPr>
          <w:p w:rsidR="00F22B8C" w:rsidRPr="000223A2" w:rsidRDefault="00F22B8C" w:rsidP="00F22B8C">
            <w:pPr>
              <w:widowControl w:val="0"/>
              <w:autoSpaceDE w:val="0"/>
              <w:autoSpaceDN w:val="0"/>
              <w:adjustRightInd w:val="0"/>
              <w:spacing w:after="0" w:line="240" w:lineRule="auto"/>
              <w:jc w:val="both"/>
              <w:rPr>
                <w:rFonts w:ascii="Times New Roman" w:hAnsi="Times New Roman"/>
                <w:sz w:val="24"/>
                <w:szCs w:val="24"/>
              </w:rPr>
            </w:pPr>
            <w:r w:rsidRPr="000223A2">
              <w:rPr>
                <w:rFonts w:ascii="Times New Roman" w:hAnsi="Times New Roman"/>
                <w:sz w:val="24"/>
                <w:szCs w:val="24"/>
              </w:rPr>
              <w:t>Привлечь субъекты малого и среднего предпринимательства к оказанию социальных услуг населению.</w:t>
            </w:r>
          </w:p>
        </w:tc>
        <w:tc>
          <w:tcPr>
            <w:tcW w:w="7448" w:type="dxa"/>
          </w:tcPr>
          <w:p w:rsidR="00F22B8C" w:rsidRPr="004C5299" w:rsidRDefault="00F22B8C" w:rsidP="00D425DA">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В подпрограмме 4 </w:t>
            </w:r>
            <w:r w:rsidR="00B06764">
              <w:rPr>
                <w:rFonts w:ascii="Times New Roman" w:hAnsi="Times New Roman"/>
                <w:sz w:val="24"/>
                <w:szCs w:val="24"/>
              </w:rPr>
              <w:t>«</w:t>
            </w:r>
            <w:r>
              <w:rPr>
                <w:rFonts w:ascii="Times New Roman" w:hAnsi="Times New Roman"/>
                <w:sz w:val="24"/>
                <w:szCs w:val="24"/>
              </w:rPr>
              <w:t>Развитие малого и среднего предпринимательства в городе Когалыме на 2014-2017 годы</w:t>
            </w:r>
            <w:r w:rsidR="00B06764">
              <w:rPr>
                <w:rFonts w:ascii="Times New Roman" w:hAnsi="Times New Roman"/>
                <w:sz w:val="24"/>
                <w:szCs w:val="24"/>
              </w:rPr>
              <w:t>»</w:t>
            </w:r>
            <w:r>
              <w:rPr>
                <w:rFonts w:ascii="Times New Roman" w:hAnsi="Times New Roman"/>
                <w:sz w:val="24"/>
                <w:szCs w:val="24"/>
              </w:rPr>
              <w:t xml:space="preserve"> муниципальной программы </w:t>
            </w:r>
            <w:r w:rsidR="00B06764">
              <w:rPr>
                <w:rFonts w:ascii="Times New Roman" w:hAnsi="Times New Roman"/>
                <w:sz w:val="24"/>
                <w:szCs w:val="24"/>
              </w:rPr>
              <w:t>«</w:t>
            </w:r>
            <w:r>
              <w:rPr>
                <w:rFonts w:ascii="Times New Roman" w:hAnsi="Times New Roman"/>
                <w:sz w:val="24"/>
                <w:szCs w:val="24"/>
              </w:rPr>
              <w:t>Социально-экономическое развитие и инвестиции муниципального образования город Когалым на 2014-2017 годы</w:t>
            </w:r>
            <w:r w:rsidR="00B06764">
              <w:rPr>
                <w:rFonts w:ascii="Times New Roman" w:hAnsi="Times New Roman"/>
                <w:sz w:val="24"/>
                <w:szCs w:val="24"/>
              </w:rPr>
              <w:t>»</w:t>
            </w:r>
            <w:r w:rsidR="00E44105">
              <w:rPr>
                <w:rFonts w:ascii="Times New Roman" w:hAnsi="Times New Roman"/>
                <w:sz w:val="24"/>
                <w:szCs w:val="24"/>
              </w:rPr>
              <w:t xml:space="preserve"> реализуется</w:t>
            </w:r>
            <w:r>
              <w:rPr>
                <w:rFonts w:ascii="Times New Roman" w:hAnsi="Times New Roman"/>
                <w:sz w:val="24"/>
                <w:szCs w:val="24"/>
              </w:rPr>
              <w:t xml:space="preserve"> мероприятие, направленное на развитие социального предпринимательства</w:t>
            </w:r>
            <w:r w:rsidR="00E44105">
              <w:rPr>
                <w:rFonts w:ascii="Times New Roman" w:hAnsi="Times New Roman"/>
                <w:sz w:val="24"/>
                <w:szCs w:val="24"/>
              </w:rPr>
              <w:t>, путем предоставления финансовой поддержки</w:t>
            </w:r>
            <w:r>
              <w:rPr>
                <w:rFonts w:ascii="Times New Roman" w:hAnsi="Times New Roman"/>
                <w:sz w:val="24"/>
                <w:szCs w:val="24"/>
              </w:rPr>
              <w:t xml:space="preserve"> (получателем поддержки в 2014 году стал 1 субъект малого и среднего предпринимательства</w:t>
            </w:r>
            <w:r w:rsidRPr="001A2C92">
              <w:rPr>
                <w:rFonts w:ascii="Times New Roman" w:hAnsi="Times New Roman"/>
                <w:sz w:val="24"/>
                <w:szCs w:val="24"/>
              </w:rPr>
              <w:t>)</w:t>
            </w:r>
            <w:r>
              <w:rPr>
                <w:rFonts w:ascii="Times New Roman" w:hAnsi="Times New Roman"/>
                <w:sz w:val="24"/>
                <w:szCs w:val="24"/>
              </w:rPr>
              <w:t>.</w:t>
            </w:r>
            <w:r w:rsidR="00E44105">
              <w:rPr>
                <w:rFonts w:ascii="Times New Roman" w:hAnsi="Times New Roman"/>
                <w:sz w:val="24"/>
                <w:szCs w:val="24"/>
              </w:rPr>
              <w:t xml:space="preserve"> Кроме того, вся</w:t>
            </w:r>
            <w:r w:rsidR="00D425DA">
              <w:rPr>
                <w:rFonts w:ascii="Times New Roman" w:hAnsi="Times New Roman"/>
                <w:sz w:val="24"/>
                <w:szCs w:val="24"/>
              </w:rPr>
              <w:t xml:space="preserve"> необходимая информация о поддержке малого и среднего предпринимательства размещается на официальном сайте Администрации города Когалыма в сети «Интернет»</w:t>
            </w:r>
            <w:r w:rsidR="00BB08B2">
              <w:rPr>
                <w:rFonts w:ascii="Times New Roman" w:hAnsi="Times New Roman"/>
                <w:sz w:val="24"/>
                <w:szCs w:val="24"/>
              </w:rPr>
              <w:t>, а также специалистами управления экономики Администрации города Когалыма оказывается консультационная подде</w:t>
            </w:r>
            <w:r w:rsidR="0061082A">
              <w:rPr>
                <w:rFonts w:ascii="Times New Roman" w:hAnsi="Times New Roman"/>
                <w:sz w:val="24"/>
                <w:szCs w:val="24"/>
              </w:rPr>
              <w:t>ржка</w:t>
            </w:r>
            <w:r w:rsidR="00BB08B2">
              <w:rPr>
                <w:rFonts w:ascii="Times New Roman" w:hAnsi="Times New Roman"/>
                <w:sz w:val="24"/>
                <w:szCs w:val="24"/>
              </w:rPr>
              <w:t xml:space="preserve"> желающих</w:t>
            </w:r>
            <w:r w:rsidR="0061082A">
              <w:rPr>
                <w:rFonts w:ascii="Times New Roman" w:hAnsi="Times New Roman"/>
                <w:sz w:val="24"/>
                <w:szCs w:val="24"/>
              </w:rPr>
              <w:t xml:space="preserve"> заняться малым и средним предпринимательством.</w:t>
            </w:r>
          </w:p>
        </w:tc>
      </w:tr>
      <w:tr w:rsidR="00F22B8C" w:rsidRPr="004C5299" w:rsidTr="00F22B8C">
        <w:tc>
          <w:tcPr>
            <w:tcW w:w="675" w:type="dxa"/>
          </w:tcPr>
          <w:p w:rsidR="00F22B8C" w:rsidRDefault="00F22B8C" w:rsidP="00F22B8C">
            <w:pPr>
              <w:spacing w:after="0"/>
              <w:jc w:val="both"/>
              <w:rPr>
                <w:rFonts w:ascii="Times New Roman" w:hAnsi="Times New Roman"/>
                <w:sz w:val="24"/>
                <w:szCs w:val="24"/>
              </w:rPr>
            </w:pPr>
            <w:r>
              <w:rPr>
                <w:rFonts w:ascii="Times New Roman" w:hAnsi="Times New Roman"/>
                <w:sz w:val="24"/>
                <w:szCs w:val="24"/>
              </w:rPr>
              <w:t>10.</w:t>
            </w:r>
          </w:p>
        </w:tc>
        <w:tc>
          <w:tcPr>
            <w:tcW w:w="6521" w:type="dxa"/>
          </w:tcPr>
          <w:p w:rsidR="00F22B8C" w:rsidRDefault="00F22B8C" w:rsidP="00EC5745">
            <w:pPr>
              <w:widowControl w:val="0"/>
              <w:autoSpaceDE w:val="0"/>
              <w:autoSpaceDN w:val="0"/>
              <w:adjustRightInd w:val="0"/>
              <w:spacing w:after="0" w:line="240" w:lineRule="auto"/>
              <w:jc w:val="both"/>
              <w:rPr>
                <w:rFonts w:ascii="Times New Roman" w:hAnsi="Times New Roman"/>
                <w:sz w:val="24"/>
                <w:szCs w:val="24"/>
              </w:rPr>
            </w:pPr>
            <w:r w:rsidRPr="00E32192">
              <w:rPr>
                <w:rFonts w:ascii="Times New Roman" w:hAnsi="Times New Roman"/>
                <w:sz w:val="24"/>
                <w:szCs w:val="24"/>
              </w:rPr>
              <w:t>Обеспечить взаимодействие с налоговыми органами при оценке финансово-хозяйственной деятельности, численности субъектов малого и среднего предпринимательства.</w:t>
            </w:r>
          </w:p>
          <w:p w:rsidR="00EC5745" w:rsidRPr="00F874B0" w:rsidRDefault="00EC5745" w:rsidP="00EC5745">
            <w:pPr>
              <w:widowControl w:val="0"/>
              <w:autoSpaceDE w:val="0"/>
              <w:autoSpaceDN w:val="0"/>
              <w:adjustRightInd w:val="0"/>
              <w:spacing w:after="0" w:line="240" w:lineRule="auto"/>
              <w:jc w:val="both"/>
              <w:rPr>
                <w:rFonts w:ascii="Times New Roman" w:hAnsi="Times New Roman"/>
                <w:sz w:val="26"/>
                <w:szCs w:val="26"/>
              </w:rPr>
            </w:pPr>
          </w:p>
        </w:tc>
        <w:tc>
          <w:tcPr>
            <w:tcW w:w="7448" w:type="dxa"/>
          </w:tcPr>
          <w:p w:rsidR="00F22B8C" w:rsidRPr="004C5299" w:rsidRDefault="00EC5745" w:rsidP="00EC574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 целях эффективного взаимодействия с налоговыми органами между Администрацией города Когалыма и Инспекцией Федеральной налоговой службы по городу Когалыму заключено Соглашение по информационному взаимодействию Инспекции Федеральной налоговой службы по городу Когалыму и Администрации города Когалыма.</w:t>
            </w:r>
          </w:p>
        </w:tc>
      </w:tr>
      <w:tr w:rsidR="00F22B8C" w:rsidRPr="004C5299" w:rsidTr="00F22B8C">
        <w:tc>
          <w:tcPr>
            <w:tcW w:w="675" w:type="dxa"/>
          </w:tcPr>
          <w:p w:rsidR="00F22B8C" w:rsidRPr="004C5299" w:rsidRDefault="00F22B8C" w:rsidP="00F22B8C">
            <w:pPr>
              <w:spacing w:after="0"/>
              <w:jc w:val="center"/>
              <w:rPr>
                <w:rFonts w:ascii="Times New Roman" w:hAnsi="Times New Roman"/>
                <w:sz w:val="24"/>
                <w:szCs w:val="24"/>
              </w:rPr>
            </w:pPr>
          </w:p>
        </w:tc>
        <w:tc>
          <w:tcPr>
            <w:tcW w:w="13969" w:type="dxa"/>
            <w:gridSpan w:val="2"/>
          </w:tcPr>
          <w:p w:rsidR="00F22B8C" w:rsidRPr="004C5299" w:rsidRDefault="00F22B8C" w:rsidP="00F22B8C">
            <w:pPr>
              <w:spacing w:after="0"/>
              <w:jc w:val="center"/>
              <w:rPr>
                <w:rFonts w:ascii="Times New Roman" w:hAnsi="Times New Roman"/>
                <w:b/>
                <w:sz w:val="24"/>
                <w:szCs w:val="24"/>
              </w:rPr>
            </w:pPr>
            <w:r w:rsidRPr="004C5299">
              <w:rPr>
                <w:rFonts w:ascii="Times New Roman" w:hAnsi="Times New Roman"/>
                <w:b/>
                <w:sz w:val="24"/>
                <w:szCs w:val="24"/>
              </w:rPr>
              <w:t>В сфере образования</w:t>
            </w:r>
          </w:p>
        </w:tc>
      </w:tr>
      <w:tr w:rsidR="00F22B8C" w:rsidRPr="004C5299" w:rsidTr="00F22B8C">
        <w:tc>
          <w:tcPr>
            <w:tcW w:w="675" w:type="dxa"/>
          </w:tcPr>
          <w:p w:rsidR="00F22B8C" w:rsidRPr="004C5299" w:rsidRDefault="00F22B8C" w:rsidP="00F22B8C">
            <w:pPr>
              <w:spacing w:after="0"/>
              <w:jc w:val="both"/>
              <w:rPr>
                <w:rFonts w:ascii="Times New Roman" w:hAnsi="Times New Roman"/>
                <w:sz w:val="24"/>
                <w:szCs w:val="24"/>
              </w:rPr>
            </w:pPr>
            <w:r w:rsidRPr="004C5299">
              <w:rPr>
                <w:rFonts w:ascii="Times New Roman" w:hAnsi="Times New Roman"/>
                <w:sz w:val="24"/>
                <w:szCs w:val="24"/>
              </w:rPr>
              <w:t>1.</w:t>
            </w:r>
          </w:p>
        </w:tc>
        <w:tc>
          <w:tcPr>
            <w:tcW w:w="6521" w:type="dxa"/>
          </w:tcPr>
          <w:p w:rsidR="00F22B8C" w:rsidRPr="003E2383" w:rsidRDefault="00F22B8C" w:rsidP="00F22B8C">
            <w:pPr>
              <w:widowControl w:val="0"/>
              <w:autoSpaceDE w:val="0"/>
              <w:autoSpaceDN w:val="0"/>
              <w:adjustRightInd w:val="0"/>
              <w:spacing w:after="0" w:line="240" w:lineRule="auto"/>
              <w:jc w:val="both"/>
              <w:rPr>
                <w:rFonts w:ascii="Times New Roman" w:hAnsi="Times New Roman"/>
                <w:sz w:val="24"/>
                <w:szCs w:val="24"/>
              </w:rPr>
            </w:pPr>
            <w:r w:rsidRPr="003E2383">
              <w:rPr>
                <w:rFonts w:ascii="Times New Roman" w:hAnsi="Times New Roman"/>
                <w:sz w:val="24"/>
                <w:szCs w:val="24"/>
              </w:rPr>
              <w:t>Провести анализ использования аудиторного фонда в учреждениях общего образования с целью сокращения количества учащихся, занимающихся во вторую смену.</w:t>
            </w:r>
          </w:p>
        </w:tc>
        <w:tc>
          <w:tcPr>
            <w:tcW w:w="7448" w:type="dxa"/>
          </w:tcPr>
          <w:p w:rsidR="00F22B8C" w:rsidRPr="007B7C66" w:rsidRDefault="00F22B8C" w:rsidP="00F22B8C">
            <w:pPr>
              <w:widowControl w:val="0"/>
              <w:autoSpaceDE w:val="0"/>
              <w:autoSpaceDN w:val="0"/>
              <w:adjustRightInd w:val="0"/>
              <w:spacing w:after="0" w:line="240" w:lineRule="auto"/>
              <w:jc w:val="both"/>
              <w:rPr>
                <w:rFonts w:ascii="Times New Roman" w:hAnsi="Times New Roman"/>
                <w:sz w:val="24"/>
                <w:szCs w:val="24"/>
              </w:rPr>
            </w:pPr>
            <w:r w:rsidRPr="007B7C66">
              <w:rPr>
                <w:rFonts w:ascii="Times New Roman" w:hAnsi="Times New Roman"/>
                <w:sz w:val="24"/>
                <w:szCs w:val="24"/>
              </w:rPr>
              <w:t xml:space="preserve">В 2014 году проведен анализ использования аудиторного фонда в общеобразовательных организациях города Когалыма с целью изучения возможности сокращения количества учащихся, занимающихся во вторую смену. В 2014 году доля учащихся, </w:t>
            </w:r>
            <w:r w:rsidRPr="007B7C66">
              <w:rPr>
                <w:rFonts w:ascii="Times New Roman" w:hAnsi="Times New Roman"/>
                <w:sz w:val="24"/>
                <w:szCs w:val="24"/>
              </w:rPr>
              <w:lastRenderedPageBreak/>
              <w:t>обучающихся во вторую смену, составила 33%, что больше, чем в 2013 году (32,6%). Анализ показал невозможность уменьшения количества учащихся, занимающихся во вторую смену, по следующим причинам:</w:t>
            </w:r>
          </w:p>
          <w:p w:rsidR="00F22B8C" w:rsidRPr="007B7C66" w:rsidRDefault="00F22B8C" w:rsidP="00F22B8C">
            <w:pPr>
              <w:widowControl w:val="0"/>
              <w:numPr>
                <w:ilvl w:val="0"/>
                <w:numId w:val="7"/>
              </w:numPr>
              <w:tabs>
                <w:tab w:val="left" w:pos="993"/>
              </w:tabs>
              <w:autoSpaceDE w:val="0"/>
              <w:autoSpaceDN w:val="0"/>
              <w:adjustRightInd w:val="0"/>
              <w:spacing w:after="0" w:line="240" w:lineRule="auto"/>
              <w:ind w:left="0" w:firstLine="0"/>
              <w:jc w:val="both"/>
              <w:rPr>
                <w:rFonts w:ascii="Times New Roman" w:hAnsi="Times New Roman"/>
                <w:sz w:val="24"/>
                <w:szCs w:val="24"/>
              </w:rPr>
            </w:pPr>
            <w:r w:rsidRPr="007B7C66">
              <w:rPr>
                <w:rFonts w:ascii="Times New Roman" w:hAnsi="Times New Roman"/>
                <w:sz w:val="24"/>
                <w:szCs w:val="24"/>
              </w:rPr>
              <w:t>увеличение количества классов, в которых необходимо проводить внеурочную деятельность в рамках переход</w:t>
            </w:r>
            <w:r>
              <w:rPr>
                <w:rFonts w:ascii="Times New Roman" w:hAnsi="Times New Roman"/>
                <w:sz w:val="24"/>
                <w:szCs w:val="24"/>
              </w:rPr>
              <w:t>а</w:t>
            </w:r>
            <w:r w:rsidRPr="007B7C66">
              <w:rPr>
                <w:rFonts w:ascii="Times New Roman" w:hAnsi="Times New Roman"/>
                <w:sz w:val="24"/>
                <w:szCs w:val="24"/>
              </w:rPr>
              <w:t xml:space="preserve"> на новые федеральные государственные образовательные стандарты (2013 год – 31,2%, 2014 год – 41,8%, 2015 год (план) – 51,3%), увеличивается потребность в учебных кабинетах в свободное от уроков время, что влечет за собой увели</w:t>
            </w:r>
            <w:r w:rsidR="00EC5745">
              <w:rPr>
                <w:rFonts w:ascii="Times New Roman" w:hAnsi="Times New Roman"/>
                <w:sz w:val="24"/>
                <w:szCs w:val="24"/>
              </w:rPr>
              <w:t>чение их занятости;</w:t>
            </w:r>
          </w:p>
          <w:p w:rsidR="00F22B8C" w:rsidRPr="007B7C66" w:rsidRDefault="00F22B8C" w:rsidP="00F22B8C">
            <w:pPr>
              <w:widowControl w:val="0"/>
              <w:numPr>
                <w:ilvl w:val="0"/>
                <w:numId w:val="7"/>
              </w:numPr>
              <w:tabs>
                <w:tab w:val="left" w:pos="993"/>
              </w:tabs>
              <w:autoSpaceDE w:val="0"/>
              <w:autoSpaceDN w:val="0"/>
              <w:adjustRightInd w:val="0"/>
              <w:spacing w:after="0" w:line="240" w:lineRule="auto"/>
              <w:ind w:left="0" w:firstLine="0"/>
              <w:jc w:val="both"/>
              <w:rPr>
                <w:rFonts w:ascii="Times New Roman" w:hAnsi="Times New Roman"/>
                <w:sz w:val="24"/>
                <w:szCs w:val="24"/>
              </w:rPr>
            </w:pPr>
            <w:r w:rsidRPr="007B7C66">
              <w:rPr>
                <w:rFonts w:ascii="Times New Roman" w:hAnsi="Times New Roman"/>
                <w:sz w:val="24"/>
                <w:szCs w:val="24"/>
              </w:rPr>
              <w:t>ограниченная пропускная возможность спортивных залов при необходимости проведения 3-х уроков физической культуры в неделю не позволяет организовать обучение в одну (первую) смену;</w:t>
            </w:r>
          </w:p>
          <w:p w:rsidR="00F22B8C" w:rsidRPr="007B7C66" w:rsidRDefault="00F22B8C" w:rsidP="00F22B8C">
            <w:pPr>
              <w:widowControl w:val="0"/>
              <w:numPr>
                <w:ilvl w:val="0"/>
                <w:numId w:val="7"/>
              </w:numPr>
              <w:tabs>
                <w:tab w:val="left" w:pos="993"/>
              </w:tabs>
              <w:autoSpaceDE w:val="0"/>
              <w:autoSpaceDN w:val="0"/>
              <w:adjustRightInd w:val="0"/>
              <w:spacing w:after="0" w:line="240" w:lineRule="auto"/>
              <w:ind w:left="0" w:firstLine="0"/>
              <w:jc w:val="both"/>
              <w:rPr>
                <w:rFonts w:ascii="Times New Roman" w:hAnsi="Times New Roman"/>
                <w:sz w:val="24"/>
                <w:szCs w:val="24"/>
              </w:rPr>
            </w:pPr>
            <w:r w:rsidRPr="007B7C66">
              <w:rPr>
                <w:rFonts w:ascii="Times New Roman" w:hAnsi="Times New Roman"/>
                <w:sz w:val="24"/>
                <w:szCs w:val="24"/>
              </w:rPr>
              <w:t>ограниченная пропускная способность школьных столовых (180 мест) и необходимость организации двухразового горячего питания не позволяет увеличить количество учащихся, обучающихся в первую смену.</w:t>
            </w:r>
          </w:p>
          <w:p w:rsidR="00F22B8C" w:rsidRPr="004C5299" w:rsidRDefault="00F22B8C" w:rsidP="00F22B8C">
            <w:pPr>
              <w:widowControl w:val="0"/>
              <w:autoSpaceDE w:val="0"/>
              <w:autoSpaceDN w:val="0"/>
              <w:adjustRightInd w:val="0"/>
              <w:spacing w:after="0" w:line="240" w:lineRule="auto"/>
              <w:jc w:val="both"/>
              <w:rPr>
                <w:rFonts w:ascii="Times New Roman" w:hAnsi="Times New Roman"/>
                <w:sz w:val="24"/>
                <w:szCs w:val="24"/>
              </w:rPr>
            </w:pPr>
            <w:r w:rsidRPr="007B7C66">
              <w:rPr>
                <w:rFonts w:ascii="Times New Roman" w:hAnsi="Times New Roman"/>
                <w:sz w:val="24"/>
                <w:szCs w:val="24"/>
              </w:rPr>
              <w:t xml:space="preserve">К снижению количества учащихся, обучающихся во вторую смену, может привести строительство новой школы. В 2014 году управление образования Администрации города Когалыма </w:t>
            </w:r>
            <w:r w:rsidRPr="00956C0F">
              <w:rPr>
                <w:rFonts w:ascii="Times New Roman" w:hAnsi="Times New Roman"/>
                <w:sz w:val="24"/>
                <w:szCs w:val="24"/>
              </w:rPr>
              <w:t>неоднократно обращалось в</w:t>
            </w:r>
            <w:r w:rsidRPr="007B7C66">
              <w:rPr>
                <w:rFonts w:ascii="Times New Roman" w:hAnsi="Times New Roman"/>
                <w:sz w:val="24"/>
                <w:szCs w:val="24"/>
              </w:rPr>
              <w:t xml:space="preserve"> Департамент образования и молодежной политики Ханты-Мансийского автономного округа – Югры и к первому заместителю Губернатора </w:t>
            </w:r>
            <w:r w:rsidR="00EC5745" w:rsidRPr="007B7C66">
              <w:rPr>
                <w:rFonts w:ascii="Times New Roman" w:hAnsi="Times New Roman"/>
                <w:sz w:val="24"/>
                <w:szCs w:val="24"/>
              </w:rPr>
              <w:t xml:space="preserve">Ханты-Мансийского автономного округа – Югры </w:t>
            </w:r>
            <w:r w:rsidRPr="007B7C66">
              <w:rPr>
                <w:rFonts w:ascii="Times New Roman" w:hAnsi="Times New Roman"/>
                <w:sz w:val="24"/>
                <w:szCs w:val="24"/>
              </w:rPr>
              <w:t xml:space="preserve">А.М.Киму с просьбой о включении строительства новой школы на 1000 мест в городе Когалыме в Адресную инвестиционную программу </w:t>
            </w:r>
            <w:r w:rsidR="00EC5745" w:rsidRPr="007B7C66">
              <w:rPr>
                <w:rFonts w:ascii="Times New Roman" w:hAnsi="Times New Roman"/>
                <w:sz w:val="24"/>
                <w:szCs w:val="24"/>
              </w:rPr>
              <w:t>Ханты-Мансийского автономного округа – Югры</w:t>
            </w:r>
            <w:r w:rsidRPr="007B7C66">
              <w:rPr>
                <w:rFonts w:ascii="Times New Roman" w:hAnsi="Times New Roman"/>
                <w:sz w:val="24"/>
                <w:szCs w:val="24"/>
              </w:rPr>
              <w:t xml:space="preserve">. На обращение получен ответ об отказе на включение данного вопроса в Адресную инвестиционную программу </w:t>
            </w:r>
            <w:r w:rsidR="00EC5745" w:rsidRPr="007B7C66">
              <w:rPr>
                <w:rFonts w:ascii="Times New Roman" w:hAnsi="Times New Roman"/>
                <w:sz w:val="24"/>
                <w:szCs w:val="24"/>
              </w:rPr>
              <w:t>Ханты-Мансийского автономного округа – Югры</w:t>
            </w:r>
            <w:r w:rsidRPr="007B7C66">
              <w:rPr>
                <w:rFonts w:ascii="Times New Roman" w:hAnsi="Times New Roman"/>
                <w:sz w:val="24"/>
                <w:szCs w:val="24"/>
              </w:rPr>
              <w:t xml:space="preserve">. Новая средняя общеобразовательная школа на 1000 мест в городе Когалыме включена в Перечень объектов капитального строительства на 2014-2020 годы государственной программы </w:t>
            </w:r>
            <w:r w:rsidR="00B06764">
              <w:rPr>
                <w:rFonts w:ascii="Times New Roman" w:hAnsi="Times New Roman"/>
                <w:sz w:val="24"/>
                <w:szCs w:val="24"/>
              </w:rPr>
              <w:t>«</w:t>
            </w:r>
            <w:r w:rsidRPr="007B7C66">
              <w:rPr>
                <w:rFonts w:ascii="Times New Roman" w:hAnsi="Times New Roman"/>
                <w:sz w:val="24"/>
                <w:szCs w:val="24"/>
              </w:rPr>
              <w:t>Развитие образования в Ханты-</w:t>
            </w:r>
            <w:r w:rsidRPr="007B7C66">
              <w:rPr>
                <w:rFonts w:ascii="Times New Roman" w:hAnsi="Times New Roman"/>
                <w:sz w:val="24"/>
                <w:szCs w:val="24"/>
              </w:rPr>
              <w:lastRenderedPageBreak/>
              <w:t>Мансийском автономном округе – Югре на 2014 – 2020 годы</w:t>
            </w:r>
            <w:r w:rsidR="00B06764">
              <w:rPr>
                <w:rFonts w:ascii="Times New Roman" w:hAnsi="Times New Roman"/>
                <w:sz w:val="24"/>
                <w:szCs w:val="24"/>
              </w:rPr>
              <w:t>»</w:t>
            </w:r>
            <w:r w:rsidRPr="007B7C66">
              <w:rPr>
                <w:rFonts w:ascii="Times New Roman" w:hAnsi="Times New Roman"/>
                <w:sz w:val="24"/>
                <w:szCs w:val="24"/>
              </w:rPr>
              <w:t xml:space="preserve"> (в частности, указаны сроки 2018-2020 годы).</w:t>
            </w:r>
          </w:p>
        </w:tc>
      </w:tr>
      <w:tr w:rsidR="00F22B8C" w:rsidRPr="004C5299" w:rsidTr="00F22B8C">
        <w:tc>
          <w:tcPr>
            <w:tcW w:w="675" w:type="dxa"/>
          </w:tcPr>
          <w:p w:rsidR="00F22B8C" w:rsidRPr="004C5299" w:rsidRDefault="00F22B8C" w:rsidP="00F22B8C">
            <w:pPr>
              <w:spacing w:after="0"/>
              <w:jc w:val="both"/>
              <w:rPr>
                <w:rFonts w:ascii="Times New Roman" w:hAnsi="Times New Roman"/>
                <w:sz w:val="24"/>
                <w:szCs w:val="24"/>
              </w:rPr>
            </w:pPr>
            <w:r w:rsidRPr="004C5299">
              <w:rPr>
                <w:rFonts w:ascii="Times New Roman" w:hAnsi="Times New Roman"/>
                <w:sz w:val="24"/>
                <w:szCs w:val="24"/>
              </w:rPr>
              <w:lastRenderedPageBreak/>
              <w:t>2.</w:t>
            </w:r>
          </w:p>
        </w:tc>
        <w:tc>
          <w:tcPr>
            <w:tcW w:w="6521" w:type="dxa"/>
          </w:tcPr>
          <w:p w:rsidR="00F22B8C" w:rsidRPr="004C5299" w:rsidRDefault="00F22B8C" w:rsidP="00F22B8C">
            <w:pPr>
              <w:widowControl w:val="0"/>
              <w:autoSpaceDE w:val="0"/>
              <w:autoSpaceDN w:val="0"/>
              <w:adjustRightInd w:val="0"/>
              <w:spacing w:after="0" w:line="240" w:lineRule="auto"/>
              <w:jc w:val="both"/>
              <w:rPr>
                <w:rFonts w:ascii="Times New Roman" w:hAnsi="Times New Roman"/>
                <w:sz w:val="24"/>
                <w:szCs w:val="24"/>
              </w:rPr>
            </w:pPr>
            <w:r w:rsidRPr="003E2383">
              <w:rPr>
                <w:rFonts w:ascii="Times New Roman" w:hAnsi="Times New Roman"/>
                <w:sz w:val="24"/>
                <w:szCs w:val="24"/>
              </w:rPr>
              <w:t>Разработать и обеспечить реализацию плана по расширению возможностей для предоставления услуг дополнительного образования.</w:t>
            </w:r>
          </w:p>
        </w:tc>
        <w:tc>
          <w:tcPr>
            <w:tcW w:w="7448" w:type="dxa"/>
          </w:tcPr>
          <w:p w:rsidR="00F22B8C" w:rsidRPr="007B7C66" w:rsidRDefault="00F22B8C" w:rsidP="00EC5745">
            <w:pPr>
              <w:widowControl w:val="0"/>
              <w:autoSpaceDE w:val="0"/>
              <w:autoSpaceDN w:val="0"/>
              <w:adjustRightInd w:val="0"/>
              <w:spacing w:after="0" w:line="240" w:lineRule="auto"/>
              <w:jc w:val="both"/>
              <w:rPr>
                <w:rFonts w:ascii="Times New Roman" w:hAnsi="Times New Roman"/>
                <w:sz w:val="24"/>
                <w:szCs w:val="24"/>
              </w:rPr>
            </w:pPr>
            <w:r w:rsidRPr="007B7C66">
              <w:rPr>
                <w:rFonts w:ascii="Times New Roman" w:hAnsi="Times New Roman"/>
                <w:sz w:val="24"/>
                <w:szCs w:val="24"/>
              </w:rPr>
              <w:t xml:space="preserve">С целью выполнения указа Президента Российской Федерации от 07.05.2012 №599 </w:t>
            </w:r>
            <w:r w:rsidR="00B06764">
              <w:rPr>
                <w:rFonts w:ascii="Times New Roman" w:hAnsi="Times New Roman"/>
                <w:sz w:val="24"/>
                <w:szCs w:val="24"/>
              </w:rPr>
              <w:t>«</w:t>
            </w:r>
            <w:r w:rsidRPr="007B7C66">
              <w:rPr>
                <w:rFonts w:ascii="Times New Roman" w:hAnsi="Times New Roman"/>
                <w:sz w:val="24"/>
                <w:szCs w:val="24"/>
              </w:rPr>
              <w:t>О мерах по реализации государственной политики в области образования и науки</w:t>
            </w:r>
            <w:r w:rsidR="00B06764">
              <w:rPr>
                <w:rFonts w:ascii="Times New Roman" w:hAnsi="Times New Roman"/>
                <w:sz w:val="24"/>
                <w:szCs w:val="24"/>
              </w:rPr>
              <w:t>»</w:t>
            </w:r>
            <w:r w:rsidRPr="007B7C66">
              <w:rPr>
                <w:rFonts w:ascii="Times New Roman" w:hAnsi="Times New Roman"/>
                <w:sz w:val="24"/>
                <w:szCs w:val="24"/>
              </w:rPr>
              <w:t xml:space="preserve">, реализации Концепции дополнительного образования и молодежной политики Ханты-Мансийского автономного округа – Югры, утвержденной приказом Департамента образования и молодежной политики Ханты-Мансийского автономного округа – Югры от 06.03.3014 №229, управлением образования Администрации города Когалыма разработан и утвержден План мероприятий по реализации Концепции дополнительного образования и молодежной политики </w:t>
            </w:r>
            <w:r w:rsidR="00EC5745" w:rsidRPr="007B7C66">
              <w:rPr>
                <w:rFonts w:ascii="Times New Roman" w:hAnsi="Times New Roman"/>
                <w:sz w:val="24"/>
                <w:szCs w:val="24"/>
              </w:rPr>
              <w:t>Ханты-Мансийского автономного округа – Югры</w:t>
            </w:r>
            <w:r w:rsidRPr="007B7C66">
              <w:rPr>
                <w:rFonts w:ascii="Times New Roman" w:hAnsi="Times New Roman"/>
                <w:sz w:val="24"/>
                <w:szCs w:val="24"/>
              </w:rPr>
              <w:t xml:space="preserve"> в городе Когалыме  на 2014-2020 годы, в котором предусмотрены мероприятия по расширению возможностей предоставления услуг дополнительного образования.</w:t>
            </w:r>
          </w:p>
          <w:p w:rsidR="00F22B8C" w:rsidRPr="007B7C66" w:rsidRDefault="00F22B8C" w:rsidP="00EC5745">
            <w:pPr>
              <w:widowControl w:val="0"/>
              <w:tabs>
                <w:tab w:val="left" w:pos="0"/>
              </w:tabs>
              <w:autoSpaceDE w:val="0"/>
              <w:autoSpaceDN w:val="0"/>
              <w:adjustRightInd w:val="0"/>
              <w:spacing w:after="0" w:line="240" w:lineRule="auto"/>
              <w:jc w:val="both"/>
              <w:rPr>
                <w:rFonts w:ascii="Times New Roman" w:hAnsi="Times New Roman"/>
                <w:sz w:val="24"/>
                <w:szCs w:val="24"/>
              </w:rPr>
            </w:pPr>
            <w:r w:rsidRPr="007B7C66">
              <w:rPr>
                <w:rFonts w:ascii="Times New Roman" w:hAnsi="Times New Roman"/>
                <w:sz w:val="24"/>
                <w:szCs w:val="24"/>
              </w:rPr>
              <w:t>Дополнительные общеобразовательные программы в городе Когалыме реализуются во всех муниципальных образовательных организациях: дошкольных образовательных организациях (их 14), общеобразовательных организациях (их 7), организациях дополнительного образования (их 2), и в негосударственных организациях дополнительного образования (их 2). Управлением образования Администрации города Когалыма постоянно проводится работа по увеличению охвата  детей дополнительным образованием. В результате проводимой работы охват детей дополнительным образованием увеличился:</w:t>
            </w:r>
          </w:p>
          <w:p w:rsidR="00F22B8C" w:rsidRPr="007B7C66" w:rsidRDefault="00F22B8C" w:rsidP="00EC5745">
            <w:pPr>
              <w:widowControl w:val="0"/>
              <w:numPr>
                <w:ilvl w:val="0"/>
                <w:numId w:val="8"/>
              </w:numPr>
              <w:tabs>
                <w:tab w:val="left" w:pos="0"/>
                <w:tab w:val="left" w:pos="1080"/>
              </w:tabs>
              <w:autoSpaceDE w:val="0"/>
              <w:autoSpaceDN w:val="0"/>
              <w:adjustRightInd w:val="0"/>
              <w:spacing w:after="0" w:line="240" w:lineRule="auto"/>
              <w:ind w:left="0" w:firstLine="0"/>
              <w:jc w:val="both"/>
              <w:rPr>
                <w:rFonts w:ascii="Times New Roman" w:hAnsi="Times New Roman"/>
                <w:sz w:val="24"/>
                <w:szCs w:val="24"/>
              </w:rPr>
            </w:pPr>
            <w:r w:rsidRPr="007B7C66">
              <w:rPr>
                <w:rFonts w:ascii="Times New Roman" w:hAnsi="Times New Roman"/>
                <w:sz w:val="24"/>
                <w:szCs w:val="24"/>
              </w:rPr>
              <w:t xml:space="preserve">на базе общеобразовательных </w:t>
            </w:r>
            <w:r w:rsidR="003F01D6">
              <w:rPr>
                <w:rFonts w:ascii="Times New Roman" w:hAnsi="Times New Roman"/>
                <w:sz w:val="24"/>
                <w:szCs w:val="24"/>
              </w:rPr>
              <w:t>организаций</w:t>
            </w:r>
            <w:r w:rsidRPr="007B7C66">
              <w:rPr>
                <w:rFonts w:ascii="Times New Roman" w:hAnsi="Times New Roman"/>
                <w:sz w:val="24"/>
                <w:szCs w:val="24"/>
              </w:rPr>
              <w:t xml:space="preserve"> в 2014 году составил 5</w:t>
            </w:r>
            <w:r w:rsidR="003F01D6">
              <w:rPr>
                <w:rFonts w:ascii="Times New Roman" w:hAnsi="Times New Roman"/>
                <w:sz w:val="24"/>
                <w:szCs w:val="24"/>
              </w:rPr>
              <w:t xml:space="preserve"> </w:t>
            </w:r>
            <w:r w:rsidRPr="007B7C66">
              <w:rPr>
                <w:rFonts w:ascii="Times New Roman" w:hAnsi="Times New Roman"/>
                <w:sz w:val="24"/>
                <w:szCs w:val="24"/>
              </w:rPr>
              <w:t xml:space="preserve">528 человека (78,6%), что на </w:t>
            </w:r>
            <w:r w:rsidR="003F01D6">
              <w:rPr>
                <w:rFonts w:ascii="Times New Roman" w:hAnsi="Times New Roman"/>
                <w:sz w:val="24"/>
                <w:szCs w:val="24"/>
              </w:rPr>
              <w:t>7,1</w:t>
            </w:r>
            <w:r w:rsidRPr="007B7C66">
              <w:rPr>
                <w:rFonts w:ascii="Times New Roman" w:hAnsi="Times New Roman"/>
                <w:sz w:val="24"/>
                <w:szCs w:val="24"/>
              </w:rPr>
              <w:t>% больше, чем в 2013 году (5</w:t>
            </w:r>
            <w:r w:rsidR="003F01D6">
              <w:rPr>
                <w:rFonts w:ascii="Times New Roman" w:hAnsi="Times New Roman"/>
                <w:sz w:val="24"/>
                <w:szCs w:val="24"/>
              </w:rPr>
              <w:t xml:space="preserve"> </w:t>
            </w:r>
            <w:r w:rsidRPr="007B7C66">
              <w:rPr>
                <w:rFonts w:ascii="Times New Roman" w:hAnsi="Times New Roman"/>
                <w:sz w:val="24"/>
                <w:szCs w:val="24"/>
              </w:rPr>
              <w:t>163 человека – 73,2%). Дополнительные образовательные услуги предоставлялись на бесплатной основе;</w:t>
            </w:r>
          </w:p>
          <w:p w:rsidR="00F22B8C" w:rsidRPr="007B7C66" w:rsidRDefault="00F22B8C" w:rsidP="00EC5745">
            <w:pPr>
              <w:widowControl w:val="0"/>
              <w:numPr>
                <w:ilvl w:val="0"/>
                <w:numId w:val="8"/>
              </w:numPr>
              <w:tabs>
                <w:tab w:val="left" w:pos="0"/>
                <w:tab w:val="left" w:pos="1080"/>
              </w:tabs>
              <w:autoSpaceDE w:val="0"/>
              <w:autoSpaceDN w:val="0"/>
              <w:adjustRightInd w:val="0"/>
              <w:spacing w:after="0" w:line="240" w:lineRule="auto"/>
              <w:ind w:left="0" w:firstLine="0"/>
              <w:jc w:val="both"/>
              <w:rPr>
                <w:rFonts w:ascii="Times New Roman" w:hAnsi="Times New Roman"/>
                <w:sz w:val="24"/>
                <w:szCs w:val="24"/>
              </w:rPr>
            </w:pPr>
            <w:r w:rsidRPr="007B7C66">
              <w:rPr>
                <w:rFonts w:ascii="Times New Roman" w:hAnsi="Times New Roman"/>
                <w:sz w:val="24"/>
                <w:szCs w:val="24"/>
              </w:rPr>
              <w:t>в организациях дополнительного образования в 2014 году обучалось 1</w:t>
            </w:r>
            <w:r w:rsidR="003F01D6">
              <w:rPr>
                <w:rFonts w:ascii="Times New Roman" w:hAnsi="Times New Roman"/>
                <w:sz w:val="24"/>
                <w:szCs w:val="24"/>
              </w:rPr>
              <w:t xml:space="preserve"> </w:t>
            </w:r>
            <w:r w:rsidRPr="007B7C66">
              <w:rPr>
                <w:rFonts w:ascii="Times New Roman" w:hAnsi="Times New Roman"/>
                <w:sz w:val="24"/>
                <w:szCs w:val="24"/>
              </w:rPr>
              <w:t>627 детей, что больше по с</w:t>
            </w:r>
            <w:r w:rsidR="003F01D6">
              <w:rPr>
                <w:rFonts w:ascii="Times New Roman" w:hAnsi="Times New Roman"/>
                <w:sz w:val="24"/>
                <w:szCs w:val="24"/>
              </w:rPr>
              <w:t xml:space="preserve">равнению с 2013 годом на 94 </w:t>
            </w:r>
            <w:r w:rsidR="003F01D6">
              <w:rPr>
                <w:rFonts w:ascii="Times New Roman" w:hAnsi="Times New Roman"/>
                <w:sz w:val="24"/>
                <w:szCs w:val="24"/>
              </w:rPr>
              <w:lastRenderedPageBreak/>
              <w:t>человека</w:t>
            </w:r>
            <w:r w:rsidRPr="007B7C66">
              <w:rPr>
                <w:rFonts w:ascii="Times New Roman" w:hAnsi="Times New Roman"/>
                <w:sz w:val="24"/>
                <w:szCs w:val="24"/>
              </w:rPr>
              <w:t xml:space="preserve"> (1</w:t>
            </w:r>
            <w:r w:rsidR="003F01D6">
              <w:rPr>
                <w:rFonts w:ascii="Times New Roman" w:hAnsi="Times New Roman"/>
                <w:sz w:val="24"/>
                <w:szCs w:val="24"/>
              </w:rPr>
              <w:t xml:space="preserve"> </w:t>
            </w:r>
            <w:r w:rsidRPr="007B7C66">
              <w:rPr>
                <w:rFonts w:ascii="Times New Roman" w:hAnsi="Times New Roman"/>
                <w:sz w:val="24"/>
                <w:szCs w:val="24"/>
              </w:rPr>
              <w:t>533 чел</w:t>
            </w:r>
            <w:r w:rsidR="003F01D6">
              <w:rPr>
                <w:rFonts w:ascii="Times New Roman" w:hAnsi="Times New Roman"/>
                <w:sz w:val="24"/>
                <w:szCs w:val="24"/>
              </w:rPr>
              <w:t>овека</w:t>
            </w:r>
            <w:r w:rsidRPr="007B7C66">
              <w:rPr>
                <w:rFonts w:ascii="Times New Roman" w:hAnsi="Times New Roman"/>
                <w:sz w:val="24"/>
                <w:szCs w:val="24"/>
              </w:rPr>
              <w:t xml:space="preserve">). Образовательные услуги предоставлялись на платной основе (в 2014 году - 15%, 2013 году - 12% от общего количества учащихся в данных организация) и бесплатной основе (в 2014 году - 85%, 2013 году – 88% от общего количества учащихся в данных организация). </w:t>
            </w:r>
          </w:p>
          <w:p w:rsidR="00F22B8C" w:rsidRPr="00554AF7" w:rsidRDefault="00F22B8C" w:rsidP="00EC5745">
            <w:pPr>
              <w:pStyle w:val="Default"/>
              <w:widowControl w:val="0"/>
              <w:jc w:val="both"/>
              <w:rPr>
                <w:color w:val="auto"/>
              </w:rPr>
            </w:pPr>
            <w:r>
              <w:rPr>
                <w:color w:val="auto"/>
              </w:rPr>
              <w:t>Анализ</w:t>
            </w:r>
            <w:r w:rsidRPr="00554AF7">
              <w:rPr>
                <w:color w:val="auto"/>
              </w:rPr>
              <w:t xml:space="preserve"> </w:t>
            </w:r>
            <w:r>
              <w:rPr>
                <w:color w:val="auto"/>
              </w:rPr>
              <w:t>показателей охвата детей дополнительным образованием показывает, что на протяжении последних лет наиболее выбираемыми являются объединения художественной</w:t>
            </w:r>
            <w:r w:rsidRPr="00554AF7">
              <w:rPr>
                <w:color w:val="auto"/>
              </w:rPr>
              <w:t>, социально-педа</w:t>
            </w:r>
            <w:r>
              <w:rPr>
                <w:color w:val="auto"/>
              </w:rPr>
              <w:t xml:space="preserve">гогической и </w:t>
            </w:r>
            <w:r w:rsidRPr="00554AF7">
              <w:rPr>
                <w:color w:val="auto"/>
              </w:rPr>
              <w:t>физ</w:t>
            </w:r>
            <w:r>
              <w:rPr>
                <w:color w:val="auto"/>
              </w:rPr>
              <w:t>культурно-оздоровительной направленности. Но в тоже время изучение запросов детей показали, что объединения технической направленности также востребованы, но имеющиеся материально-техническое и кадровое обеспечение не позволяют в полной мере удовлетворить эти запросы. В связи с этим в 2014 году проведена работа по расширению возможностей для реализации дополнительных общеразвивающих программ для детей научно-технической направленности, в частности внедрения программ образовательной робототехники, а именно:</w:t>
            </w:r>
            <w:r w:rsidRPr="00554AF7">
              <w:rPr>
                <w:color w:val="auto"/>
              </w:rPr>
              <w:t xml:space="preserve"> </w:t>
            </w:r>
          </w:p>
          <w:p w:rsidR="00F22B8C" w:rsidRPr="007B7C66" w:rsidRDefault="00F22B8C" w:rsidP="00EC5745">
            <w:pPr>
              <w:widowControl w:val="0"/>
              <w:autoSpaceDE w:val="0"/>
              <w:autoSpaceDN w:val="0"/>
              <w:adjustRightInd w:val="0"/>
              <w:spacing w:after="0" w:line="240" w:lineRule="auto"/>
              <w:jc w:val="both"/>
              <w:rPr>
                <w:rFonts w:ascii="Times New Roman" w:hAnsi="Times New Roman"/>
                <w:sz w:val="24"/>
                <w:szCs w:val="24"/>
              </w:rPr>
            </w:pPr>
            <w:r w:rsidRPr="007B7C66">
              <w:rPr>
                <w:rFonts w:ascii="Times New Roman" w:hAnsi="Times New Roman"/>
                <w:sz w:val="24"/>
                <w:szCs w:val="24"/>
              </w:rPr>
              <w:t xml:space="preserve">- в целях обучения актуальным практическим навыкам учащихся в рамках реализации новых федеральных государственных образовательных стандартов </w:t>
            </w:r>
            <w:r w:rsidR="00EC5745">
              <w:rPr>
                <w:rFonts w:ascii="Times New Roman" w:hAnsi="Times New Roman"/>
                <w:sz w:val="24"/>
                <w:szCs w:val="24"/>
              </w:rPr>
              <w:t>муниципальное автономное учреждение</w:t>
            </w:r>
            <w:r w:rsidRPr="007B7C66">
              <w:rPr>
                <w:rFonts w:ascii="Times New Roman" w:hAnsi="Times New Roman"/>
                <w:sz w:val="24"/>
                <w:szCs w:val="24"/>
              </w:rPr>
              <w:t xml:space="preserve"> </w:t>
            </w:r>
            <w:r w:rsidR="00B06764">
              <w:rPr>
                <w:rFonts w:ascii="Times New Roman" w:hAnsi="Times New Roman"/>
                <w:sz w:val="24"/>
                <w:szCs w:val="24"/>
              </w:rPr>
              <w:t>«</w:t>
            </w:r>
            <w:r w:rsidR="00EC5745">
              <w:rPr>
                <w:rFonts w:ascii="Times New Roman" w:hAnsi="Times New Roman"/>
                <w:sz w:val="24"/>
                <w:szCs w:val="24"/>
              </w:rPr>
              <w:t>Межшкольный методический центр</w:t>
            </w:r>
            <w:r w:rsidRPr="007B7C66">
              <w:rPr>
                <w:rFonts w:ascii="Times New Roman" w:hAnsi="Times New Roman"/>
                <w:sz w:val="24"/>
                <w:szCs w:val="24"/>
              </w:rPr>
              <w:t xml:space="preserve"> г. Когалыма</w:t>
            </w:r>
            <w:r w:rsidR="00B06764">
              <w:rPr>
                <w:rFonts w:ascii="Times New Roman" w:hAnsi="Times New Roman"/>
                <w:sz w:val="24"/>
                <w:szCs w:val="24"/>
              </w:rPr>
              <w:t>»</w:t>
            </w:r>
            <w:r w:rsidRPr="007B7C66">
              <w:rPr>
                <w:rFonts w:ascii="Times New Roman" w:hAnsi="Times New Roman"/>
                <w:sz w:val="24"/>
                <w:szCs w:val="24"/>
              </w:rPr>
              <w:t xml:space="preserve"> приобретены 6 комплектов конструкторов образовательной робототехники; </w:t>
            </w:r>
          </w:p>
          <w:p w:rsidR="00F22B8C" w:rsidRPr="007B7C66" w:rsidRDefault="00F22B8C" w:rsidP="00EC5745">
            <w:pPr>
              <w:widowControl w:val="0"/>
              <w:autoSpaceDE w:val="0"/>
              <w:autoSpaceDN w:val="0"/>
              <w:adjustRightInd w:val="0"/>
              <w:spacing w:after="0" w:line="240" w:lineRule="auto"/>
              <w:jc w:val="both"/>
              <w:rPr>
                <w:rFonts w:ascii="Times New Roman" w:hAnsi="Times New Roman"/>
                <w:sz w:val="24"/>
                <w:szCs w:val="24"/>
              </w:rPr>
            </w:pPr>
            <w:r w:rsidRPr="007B7C66">
              <w:rPr>
                <w:rFonts w:ascii="Times New Roman" w:hAnsi="Times New Roman"/>
                <w:sz w:val="24"/>
                <w:szCs w:val="24"/>
              </w:rPr>
              <w:t>- проведены  курсы повышения квалификации для педагогических работников образовательных организаций, педагогов дополнительного и дошкольного образования с приглашением специалистов из Всероссийского учебно-методического центра образовательной робототехники;</w:t>
            </w:r>
          </w:p>
          <w:p w:rsidR="00F22B8C" w:rsidRPr="007B7C66" w:rsidRDefault="00F22B8C" w:rsidP="00EC5745">
            <w:pPr>
              <w:widowControl w:val="0"/>
              <w:autoSpaceDE w:val="0"/>
              <w:autoSpaceDN w:val="0"/>
              <w:adjustRightInd w:val="0"/>
              <w:spacing w:after="0" w:line="240" w:lineRule="auto"/>
              <w:jc w:val="both"/>
              <w:rPr>
                <w:rFonts w:ascii="Times New Roman" w:hAnsi="Times New Roman"/>
                <w:sz w:val="24"/>
                <w:szCs w:val="24"/>
              </w:rPr>
            </w:pPr>
            <w:r w:rsidRPr="007B7C66">
              <w:rPr>
                <w:rFonts w:ascii="Times New Roman" w:hAnsi="Times New Roman"/>
                <w:sz w:val="24"/>
                <w:szCs w:val="24"/>
              </w:rPr>
              <w:t>- в общеобразовательных организациях закуплены комплекты оборудования для реализации образовательных программ по робототехнике, ведется работа по разработке соответствующих образовательных программ;</w:t>
            </w:r>
          </w:p>
          <w:p w:rsidR="00F22B8C" w:rsidRPr="007B7C66" w:rsidRDefault="00F22B8C" w:rsidP="00EC5745">
            <w:pPr>
              <w:widowControl w:val="0"/>
              <w:autoSpaceDE w:val="0"/>
              <w:autoSpaceDN w:val="0"/>
              <w:adjustRightInd w:val="0"/>
              <w:spacing w:after="0" w:line="240" w:lineRule="auto"/>
              <w:jc w:val="both"/>
              <w:rPr>
                <w:rFonts w:ascii="Times New Roman" w:hAnsi="Times New Roman"/>
                <w:sz w:val="24"/>
                <w:szCs w:val="24"/>
              </w:rPr>
            </w:pPr>
            <w:r w:rsidRPr="007B7C66">
              <w:rPr>
                <w:rFonts w:ascii="Times New Roman" w:hAnsi="Times New Roman"/>
                <w:sz w:val="24"/>
                <w:szCs w:val="24"/>
              </w:rPr>
              <w:t xml:space="preserve">- организовано участие во II Всероссийской конференции </w:t>
            </w:r>
            <w:r w:rsidR="00B06764">
              <w:rPr>
                <w:rFonts w:ascii="Times New Roman" w:hAnsi="Times New Roman"/>
                <w:sz w:val="24"/>
                <w:szCs w:val="24"/>
              </w:rPr>
              <w:t>«</w:t>
            </w:r>
            <w:r w:rsidRPr="007B7C66">
              <w:rPr>
                <w:rFonts w:ascii="Times New Roman" w:hAnsi="Times New Roman"/>
                <w:sz w:val="24"/>
                <w:szCs w:val="24"/>
              </w:rPr>
              <w:t xml:space="preserve">Методика </w:t>
            </w:r>
            <w:r w:rsidRPr="007B7C66">
              <w:rPr>
                <w:rFonts w:ascii="Times New Roman" w:hAnsi="Times New Roman"/>
                <w:sz w:val="24"/>
                <w:szCs w:val="24"/>
              </w:rPr>
              <w:lastRenderedPageBreak/>
              <w:t>преподавания основ робототехники в основном и дополнительном образовании</w:t>
            </w:r>
            <w:r w:rsidR="00B06764">
              <w:rPr>
                <w:rFonts w:ascii="Times New Roman" w:hAnsi="Times New Roman"/>
                <w:sz w:val="24"/>
                <w:szCs w:val="24"/>
              </w:rPr>
              <w:t>»</w:t>
            </w:r>
            <w:r w:rsidRPr="007B7C66">
              <w:rPr>
                <w:rFonts w:ascii="Times New Roman" w:hAnsi="Times New Roman"/>
                <w:sz w:val="24"/>
                <w:szCs w:val="24"/>
              </w:rPr>
              <w:t xml:space="preserve"> (г. Екатеринбург), в выставке – форуме </w:t>
            </w:r>
            <w:r w:rsidR="00B06764">
              <w:rPr>
                <w:rFonts w:ascii="Times New Roman" w:hAnsi="Times New Roman"/>
                <w:sz w:val="24"/>
                <w:szCs w:val="24"/>
              </w:rPr>
              <w:t>«</w:t>
            </w:r>
            <w:r w:rsidRPr="007B7C66">
              <w:rPr>
                <w:rFonts w:ascii="Times New Roman" w:hAnsi="Times New Roman"/>
                <w:sz w:val="24"/>
                <w:szCs w:val="24"/>
              </w:rPr>
              <w:t>Образование Югры – 2014: инновационное и техническое образование – от школы к производству</w:t>
            </w:r>
            <w:r w:rsidR="00B06764">
              <w:rPr>
                <w:rFonts w:ascii="Times New Roman" w:hAnsi="Times New Roman"/>
                <w:sz w:val="24"/>
                <w:szCs w:val="24"/>
              </w:rPr>
              <w:t>»</w:t>
            </w:r>
            <w:r w:rsidRPr="007B7C66">
              <w:rPr>
                <w:rFonts w:ascii="Times New Roman" w:hAnsi="Times New Roman"/>
                <w:sz w:val="24"/>
                <w:szCs w:val="24"/>
              </w:rPr>
              <w:t xml:space="preserve"> (г. Сургут).</w:t>
            </w:r>
          </w:p>
          <w:p w:rsidR="00F22B8C" w:rsidRPr="007B7C66" w:rsidRDefault="00F22B8C" w:rsidP="00EC5745">
            <w:pPr>
              <w:widowControl w:val="0"/>
              <w:autoSpaceDE w:val="0"/>
              <w:autoSpaceDN w:val="0"/>
              <w:adjustRightInd w:val="0"/>
              <w:spacing w:after="0" w:line="240" w:lineRule="auto"/>
              <w:jc w:val="both"/>
              <w:rPr>
                <w:rFonts w:ascii="Times New Roman" w:hAnsi="Times New Roman"/>
                <w:sz w:val="24"/>
                <w:szCs w:val="24"/>
              </w:rPr>
            </w:pPr>
            <w:r w:rsidRPr="007B7C66">
              <w:rPr>
                <w:rFonts w:ascii="Times New Roman" w:hAnsi="Times New Roman"/>
                <w:sz w:val="24"/>
                <w:szCs w:val="24"/>
              </w:rPr>
              <w:t>На протяжении последнего года охват дополнительными общеобразовательными программами научно – технической и спортивно – технической напра</w:t>
            </w:r>
            <w:r w:rsidR="003F01D6">
              <w:rPr>
                <w:rFonts w:ascii="Times New Roman" w:hAnsi="Times New Roman"/>
                <w:sz w:val="24"/>
                <w:szCs w:val="24"/>
              </w:rPr>
              <w:t>вленности увеличился на 120 человек</w:t>
            </w:r>
            <w:r w:rsidRPr="007B7C66">
              <w:rPr>
                <w:rFonts w:ascii="Times New Roman" w:hAnsi="Times New Roman"/>
                <w:sz w:val="24"/>
                <w:szCs w:val="24"/>
              </w:rPr>
              <w:t xml:space="preserve"> (с 111 чел</w:t>
            </w:r>
            <w:r w:rsidR="003F01D6">
              <w:rPr>
                <w:rFonts w:ascii="Times New Roman" w:hAnsi="Times New Roman"/>
                <w:sz w:val="24"/>
                <w:szCs w:val="24"/>
              </w:rPr>
              <w:t>овек</w:t>
            </w:r>
            <w:r w:rsidRPr="007B7C66">
              <w:rPr>
                <w:rFonts w:ascii="Times New Roman" w:hAnsi="Times New Roman"/>
                <w:sz w:val="24"/>
                <w:szCs w:val="24"/>
              </w:rPr>
              <w:t xml:space="preserve"> в 2013 году до 231 чел</w:t>
            </w:r>
            <w:r w:rsidR="003F01D6">
              <w:rPr>
                <w:rFonts w:ascii="Times New Roman" w:hAnsi="Times New Roman"/>
                <w:sz w:val="24"/>
                <w:szCs w:val="24"/>
              </w:rPr>
              <w:t>овека</w:t>
            </w:r>
            <w:r w:rsidRPr="007B7C66">
              <w:rPr>
                <w:rFonts w:ascii="Times New Roman" w:hAnsi="Times New Roman"/>
                <w:sz w:val="24"/>
                <w:szCs w:val="24"/>
              </w:rPr>
              <w:t xml:space="preserve"> в 2014 году). В 2015 году планируется во всех муниципальных общеобразовательных организациях внедрение программ образовательной робототехники.    </w:t>
            </w:r>
          </w:p>
          <w:p w:rsidR="00F22B8C" w:rsidRPr="004C5299" w:rsidRDefault="00F22B8C" w:rsidP="00EC5745">
            <w:pPr>
              <w:widowControl w:val="0"/>
              <w:autoSpaceDE w:val="0"/>
              <w:autoSpaceDN w:val="0"/>
              <w:adjustRightInd w:val="0"/>
              <w:spacing w:after="0" w:line="240" w:lineRule="auto"/>
              <w:jc w:val="both"/>
              <w:rPr>
                <w:rFonts w:ascii="Times New Roman" w:hAnsi="Times New Roman"/>
                <w:sz w:val="24"/>
                <w:szCs w:val="24"/>
              </w:rPr>
            </w:pPr>
            <w:r w:rsidRPr="007B7C66">
              <w:rPr>
                <w:rFonts w:ascii="Times New Roman" w:hAnsi="Times New Roman"/>
                <w:sz w:val="24"/>
                <w:szCs w:val="24"/>
              </w:rPr>
              <w:t xml:space="preserve">Всего охвачено дополнительным образованием 65,8% от общего количества детей в возрасте от 5-18 лет, что превышает значение данного показателя (62%), планируемого распоряжением Правительства Ханты-Мансийского автономного округа – Югры от 09.02.2013 №45-рп </w:t>
            </w:r>
            <w:r w:rsidR="00B06764">
              <w:rPr>
                <w:rFonts w:ascii="Times New Roman" w:hAnsi="Times New Roman"/>
                <w:sz w:val="24"/>
                <w:szCs w:val="24"/>
              </w:rPr>
              <w:t>«</w:t>
            </w:r>
            <w:r w:rsidRPr="007B7C66">
              <w:rPr>
                <w:rFonts w:ascii="Times New Roman" w:hAnsi="Times New Roman"/>
                <w:sz w:val="24"/>
                <w:szCs w:val="24"/>
              </w:rPr>
              <w:t>О плане мероприятий (</w:t>
            </w:r>
            <w:r w:rsidR="00B06764">
              <w:rPr>
                <w:rFonts w:ascii="Times New Roman" w:hAnsi="Times New Roman"/>
                <w:sz w:val="24"/>
                <w:szCs w:val="24"/>
              </w:rPr>
              <w:t>«</w:t>
            </w:r>
            <w:r w:rsidRPr="007B7C66">
              <w:rPr>
                <w:rFonts w:ascii="Times New Roman" w:hAnsi="Times New Roman"/>
                <w:sz w:val="24"/>
                <w:szCs w:val="24"/>
              </w:rPr>
              <w:t>дорожной карте</w:t>
            </w:r>
            <w:r w:rsidR="00B06764">
              <w:rPr>
                <w:rFonts w:ascii="Times New Roman" w:hAnsi="Times New Roman"/>
                <w:sz w:val="24"/>
                <w:szCs w:val="24"/>
              </w:rPr>
              <w:t>»</w:t>
            </w:r>
            <w:r w:rsidRPr="007B7C66">
              <w:rPr>
                <w:rFonts w:ascii="Times New Roman" w:hAnsi="Times New Roman"/>
                <w:sz w:val="24"/>
                <w:szCs w:val="24"/>
              </w:rPr>
              <w:t xml:space="preserve">) </w:t>
            </w:r>
            <w:r w:rsidR="00B06764">
              <w:rPr>
                <w:rFonts w:ascii="Times New Roman" w:hAnsi="Times New Roman"/>
                <w:sz w:val="24"/>
                <w:szCs w:val="24"/>
              </w:rPr>
              <w:t>«</w:t>
            </w:r>
            <w:r w:rsidRPr="007B7C66">
              <w:rPr>
                <w:rFonts w:ascii="Times New Roman" w:hAnsi="Times New Roman"/>
                <w:sz w:val="24"/>
                <w:szCs w:val="24"/>
              </w:rPr>
              <w:t>Изменения в отраслях социальной сферы, направленные на повышение эффективности образования и науки в Ханты-Мансийском автономном округе – Югре</w:t>
            </w:r>
            <w:r w:rsidR="00B06764">
              <w:rPr>
                <w:rFonts w:ascii="Times New Roman" w:hAnsi="Times New Roman"/>
                <w:sz w:val="24"/>
                <w:szCs w:val="24"/>
              </w:rPr>
              <w:t>»</w:t>
            </w:r>
            <w:r w:rsidRPr="007B7C66">
              <w:rPr>
                <w:rFonts w:ascii="Times New Roman" w:hAnsi="Times New Roman"/>
                <w:sz w:val="24"/>
                <w:szCs w:val="24"/>
              </w:rPr>
              <w:t xml:space="preserve"> в 2014 году.</w:t>
            </w:r>
          </w:p>
        </w:tc>
      </w:tr>
      <w:tr w:rsidR="00F22B8C" w:rsidRPr="004C5299" w:rsidTr="00F22B8C">
        <w:tc>
          <w:tcPr>
            <w:tcW w:w="675" w:type="dxa"/>
          </w:tcPr>
          <w:p w:rsidR="00F22B8C" w:rsidRPr="004C5299" w:rsidRDefault="00F22B8C" w:rsidP="00F22B8C">
            <w:pPr>
              <w:spacing w:after="0"/>
              <w:jc w:val="both"/>
              <w:rPr>
                <w:rFonts w:ascii="Times New Roman" w:hAnsi="Times New Roman"/>
                <w:sz w:val="24"/>
                <w:szCs w:val="24"/>
              </w:rPr>
            </w:pPr>
            <w:r>
              <w:rPr>
                <w:rFonts w:ascii="Times New Roman" w:hAnsi="Times New Roman"/>
                <w:sz w:val="24"/>
                <w:szCs w:val="24"/>
              </w:rPr>
              <w:lastRenderedPageBreak/>
              <w:t>3.</w:t>
            </w:r>
          </w:p>
        </w:tc>
        <w:tc>
          <w:tcPr>
            <w:tcW w:w="6521" w:type="dxa"/>
          </w:tcPr>
          <w:p w:rsidR="00F22B8C" w:rsidRPr="003E2383" w:rsidRDefault="00F22B8C" w:rsidP="00F22B8C">
            <w:pPr>
              <w:widowControl w:val="0"/>
              <w:autoSpaceDE w:val="0"/>
              <w:autoSpaceDN w:val="0"/>
              <w:adjustRightInd w:val="0"/>
              <w:spacing w:after="0" w:line="240" w:lineRule="auto"/>
              <w:ind w:firstLine="34"/>
              <w:jc w:val="both"/>
              <w:rPr>
                <w:rFonts w:ascii="Times New Roman" w:hAnsi="Times New Roman"/>
                <w:sz w:val="24"/>
                <w:szCs w:val="24"/>
              </w:rPr>
            </w:pPr>
            <w:r w:rsidRPr="003E2383">
              <w:rPr>
                <w:rFonts w:ascii="Times New Roman" w:hAnsi="Times New Roman"/>
                <w:sz w:val="24"/>
                <w:szCs w:val="24"/>
              </w:rPr>
              <w:t>Утвердить:</w:t>
            </w:r>
          </w:p>
          <w:p w:rsidR="00F22B8C" w:rsidRPr="003E2383" w:rsidRDefault="00F22B8C" w:rsidP="00F22B8C">
            <w:pPr>
              <w:widowControl w:val="0"/>
              <w:autoSpaceDE w:val="0"/>
              <w:autoSpaceDN w:val="0"/>
              <w:adjustRightInd w:val="0"/>
              <w:spacing w:after="0" w:line="240" w:lineRule="auto"/>
              <w:ind w:firstLine="34"/>
              <w:jc w:val="both"/>
              <w:rPr>
                <w:rFonts w:ascii="Times New Roman" w:hAnsi="Times New Roman"/>
                <w:sz w:val="24"/>
                <w:szCs w:val="24"/>
              </w:rPr>
            </w:pPr>
            <w:r w:rsidRPr="003E2383">
              <w:rPr>
                <w:rFonts w:ascii="Times New Roman" w:hAnsi="Times New Roman"/>
                <w:sz w:val="24"/>
                <w:szCs w:val="24"/>
              </w:rPr>
              <w:t>- систему подготовки учащихся с высокими учебными способностями с внедрением индивидуальных форм учета достижений обучающихся;</w:t>
            </w:r>
          </w:p>
          <w:p w:rsidR="00F22B8C" w:rsidRPr="003E2383" w:rsidRDefault="00F22B8C" w:rsidP="00F22B8C">
            <w:pPr>
              <w:widowControl w:val="0"/>
              <w:autoSpaceDE w:val="0"/>
              <w:autoSpaceDN w:val="0"/>
              <w:adjustRightInd w:val="0"/>
              <w:spacing w:after="0" w:line="240" w:lineRule="auto"/>
              <w:ind w:firstLine="34"/>
              <w:jc w:val="both"/>
              <w:rPr>
                <w:rFonts w:ascii="Times New Roman" w:hAnsi="Times New Roman"/>
                <w:sz w:val="24"/>
                <w:szCs w:val="24"/>
              </w:rPr>
            </w:pPr>
            <w:r w:rsidRPr="003E2383">
              <w:rPr>
                <w:rFonts w:ascii="Times New Roman" w:hAnsi="Times New Roman"/>
                <w:sz w:val="24"/>
                <w:szCs w:val="24"/>
              </w:rPr>
              <w:t>- муниципальный норматив по присмотру и уходу по услугам дошкольного образования.</w:t>
            </w:r>
          </w:p>
        </w:tc>
        <w:tc>
          <w:tcPr>
            <w:tcW w:w="7448" w:type="dxa"/>
          </w:tcPr>
          <w:p w:rsidR="00F22B8C" w:rsidRPr="00884CD2" w:rsidRDefault="00F22B8C" w:rsidP="00EC5745">
            <w:pPr>
              <w:widowControl w:val="0"/>
              <w:autoSpaceDE w:val="0"/>
              <w:autoSpaceDN w:val="0"/>
              <w:adjustRightInd w:val="0"/>
              <w:spacing w:after="0" w:line="240" w:lineRule="auto"/>
              <w:ind w:firstLine="34"/>
              <w:jc w:val="both"/>
              <w:rPr>
                <w:rFonts w:ascii="Times New Roman" w:hAnsi="Times New Roman"/>
                <w:sz w:val="24"/>
                <w:szCs w:val="24"/>
              </w:rPr>
            </w:pPr>
            <w:r w:rsidRPr="00884CD2">
              <w:rPr>
                <w:rFonts w:ascii="Times New Roman" w:hAnsi="Times New Roman"/>
                <w:sz w:val="24"/>
                <w:szCs w:val="24"/>
              </w:rPr>
              <w:t xml:space="preserve">В городе Когалыме функционирует система работы с учащимися, проявляющими интерес к различным областям знаний. </w:t>
            </w:r>
          </w:p>
          <w:p w:rsidR="00F22B8C" w:rsidRPr="00884CD2" w:rsidRDefault="00F22B8C" w:rsidP="00EC5745">
            <w:pPr>
              <w:widowControl w:val="0"/>
              <w:autoSpaceDE w:val="0"/>
              <w:autoSpaceDN w:val="0"/>
              <w:adjustRightInd w:val="0"/>
              <w:spacing w:after="0" w:line="240" w:lineRule="auto"/>
              <w:ind w:firstLine="34"/>
              <w:jc w:val="both"/>
              <w:rPr>
                <w:rFonts w:ascii="Times New Roman" w:hAnsi="Times New Roman"/>
                <w:sz w:val="24"/>
                <w:szCs w:val="24"/>
              </w:rPr>
            </w:pPr>
            <w:r w:rsidRPr="00884CD2">
              <w:rPr>
                <w:rFonts w:ascii="Times New Roman" w:hAnsi="Times New Roman"/>
                <w:sz w:val="24"/>
                <w:szCs w:val="24"/>
              </w:rPr>
              <w:t>Ежегодно утверждается план городских внешкольных мероприятий интеллектуальной и творческой и спортивной направленности.</w:t>
            </w:r>
          </w:p>
          <w:p w:rsidR="004C0817" w:rsidRDefault="00F22B8C" w:rsidP="004C0817">
            <w:pPr>
              <w:widowControl w:val="0"/>
              <w:autoSpaceDE w:val="0"/>
              <w:autoSpaceDN w:val="0"/>
              <w:adjustRightInd w:val="0"/>
              <w:spacing w:after="0" w:line="240" w:lineRule="auto"/>
              <w:jc w:val="both"/>
              <w:rPr>
                <w:rFonts w:ascii="Times New Roman" w:hAnsi="Times New Roman"/>
                <w:sz w:val="24"/>
                <w:szCs w:val="24"/>
              </w:rPr>
            </w:pPr>
            <w:r w:rsidRPr="00884CD2">
              <w:rPr>
                <w:rFonts w:ascii="Times New Roman" w:hAnsi="Times New Roman"/>
                <w:sz w:val="24"/>
                <w:szCs w:val="24"/>
              </w:rPr>
              <w:t>В общеобразовательных организациях:</w:t>
            </w:r>
          </w:p>
          <w:p w:rsidR="00F22B8C" w:rsidRPr="00F56D1D" w:rsidRDefault="00F22B8C" w:rsidP="004C081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F56D1D">
              <w:rPr>
                <w:rFonts w:ascii="Times New Roman" w:hAnsi="Times New Roman"/>
                <w:sz w:val="24"/>
                <w:szCs w:val="24"/>
              </w:rPr>
              <w:t>используются различные методики выявления одаренных детей;</w:t>
            </w:r>
          </w:p>
          <w:p w:rsidR="00F22B8C" w:rsidRPr="00267E79" w:rsidRDefault="00F22B8C" w:rsidP="00EC574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267E79">
              <w:rPr>
                <w:rFonts w:ascii="Times New Roman" w:hAnsi="Times New Roman"/>
                <w:sz w:val="24"/>
                <w:szCs w:val="24"/>
              </w:rPr>
              <w:t>применяются различные формы организации работы:</w:t>
            </w:r>
          </w:p>
          <w:p w:rsidR="00F22B8C" w:rsidRPr="00884CD2" w:rsidRDefault="00F22B8C" w:rsidP="00EC5745">
            <w:pPr>
              <w:widowControl w:val="0"/>
              <w:tabs>
                <w:tab w:val="num" w:pos="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9039D4">
              <w:rPr>
                <w:rFonts w:ascii="Times New Roman" w:hAnsi="Times New Roman"/>
                <w:sz w:val="24"/>
                <w:szCs w:val="24"/>
              </w:rPr>
              <w:t>проводятся</w:t>
            </w:r>
            <w:r w:rsidRPr="00884CD2">
              <w:rPr>
                <w:rFonts w:ascii="Times New Roman" w:hAnsi="Times New Roman"/>
                <w:sz w:val="24"/>
                <w:szCs w:val="24"/>
              </w:rPr>
              <w:t xml:space="preserve"> предметных недель;</w:t>
            </w:r>
          </w:p>
          <w:p w:rsidR="00F22B8C" w:rsidRPr="00884CD2" w:rsidRDefault="00F22B8C" w:rsidP="00EC5745">
            <w:pPr>
              <w:widowControl w:val="0"/>
              <w:tabs>
                <w:tab w:val="num" w:pos="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9039D4">
              <w:rPr>
                <w:rFonts w:ascii="Times New Roman" w:hAnsi="Times New Roman"/>
                <w:sz w:val="24"/>
                <w:szCs w:val="24"/>
              </w:rPr>
              <w:t>организуются</w:t>
            </w:r>
            <w:r w:rsidRPr="00884CD2">
              <w:rPr>
                <w:rFonts w:ascii="Times New Roman" w:hAnsi="Times New Roman"/>
                <w:sz w:val="24"/>
                <w:szCs w:val="24"/>
              </w:rPr>
              <w:t xml:space="preserve"> работы школьного научного общества учащихся;</w:t>
            </w:r>
          </w:p>
          <w:p w:rsidR="00F22B8C" w:rsidRPr="00884CD2" w:rsidRDefault="00F22B8C" w:rsidP="00EC5745">
            <w:pPr>
              <w:widowControl w:val="0"/>
              <w:tabs>
                <w:tab w:val="num" w:pos="0"/>
              </w:tabs>
              <w:autoSpaceDE w:val="0"/>
              <w:autoSpaceDN w:val="0"/>
              <w:adjustRightInd w:val="0"/>
              <w:spacing w:after="0" w:line="240" w:lineRule="auto"/>
              <w:ind w:firstLine="34"/>
              <w:jc w:val="both"/>
              <w:rPr>
                <w:rFonts w:ascii="Times New Roman" w:hAnsi="Times New Roman"/>
                <w:sz w:val="24"/>
                <w:szCs w:val="24"/>
              </w:rPr>
            </w:pPr>
            <w:r>
              <w:rPr>
                <w:rFonts w:ascii="Times New Roman" w:hAnsi="Times New Roman"/>
                <w:sz w:val="24"/>
                <w:szCs w:val="24"/>
              </w:rPr>
              <w:t xml:space="preserve">- </w:t>
            </w:r>
            <w:r w:rsidR="009039D4">
              <w:rPr>
                <w:rFonts w:ascii="Times New Roman" w:hAnsi="Times New Roman"/>
                <w:sz w:val="24"/>
                <w:szCs w:val="24"/>
              </w:rPr>
              <w:t xml:space="preserve">проводится </w:t>
            </w:r>
            <w:r w:rsidRPr="00884CD2">
              <w:rPr>
                <w:rFonts w:ascii="Times New Roman" w:hAnsi="Times New Roman"/>
                <w:sz w:val="24"/>
                <w:szCs w:val="24"/>
              </w:rPr>
              <w:t xml:space="preserve">открытие профильных классов (во всех школах города) и классов с углубленным изучением отдельных предметов (Муниципальное автономное общеобразовательное учреждение </w:t>
            </w:r>
            <w:r w:rsidR="00B06764">
              <w:rPr>
                <w:rFonts w:ascii="Times New Roman" w:hAnsi="Times New Roman"/>
                <w:sz w:val="24"/>
                <w:szCs w:val="24"/>
              </w:rPr>
              <w:t>«</w:t>
            </w:r>
            <w:r w:rsidRPr="00884CD2">
              <w:rPr>
                <w:rFonts w:ascii="Times New Roman" w:hAnsi="Times New Roman"/>
                <w:sz w:val="24"/>
                <w:szCs w:val="24"/>
              </w:rPr>
              <w:t>Сред</w:t>
            </w:r>
            <w:r w:rsidR="004C0817">
              <w:rPr>
                <w:rFonts w:ascii="Times New Roman" w:hAnsi="Times New Roman"/>
                <w:sz w:val="24"/>
                <w:szCs w:val="24"/>
              </w:rPr>
              <w:t>няя общеобразовательная школа №</w:t>
            </w:r>
            <w:r w:rsidRPr="00884CD2">
              <w:rPr>
                <w:rFonts w:ascii="Times New Roman" w:hAnsi="Times New Roman"/>
                <w:sz w:val="24"/>
                <w:szCs w:val="24"/>
              </w:rPr>
              <w:t>8 с углубленным изучением отдельных предметов</w:t>
            </w:r>
            <w:r w:rsidR="00B06764">
              <w:rPr>
                <w:rFonts w:ascii="Times New Roman" w:hAnsi="Times New Roman"/>
                <w:sz w:val="24"/>
                <w:szCs w:val="24"/>
              </w:rPr>
              <w:t>»</w:t>
            </w:r>
            <w:r w:rsidRPr="00884CD2">
              <w:rPr>
                <w:rFonts w:ascii="Times New Roman" w:hAnsi="Times New Roman"/>
                <w:sz w:val="24"/>
                <w:szCs w:val="24"/>
              </w:rPr>
              <w:t>);</w:t>
            </w:r>
          </w:p>
          <w:p w:rsidR="00F22B8C" w:rsidRPr="00884CD2" w:rsidRDefault="00F22B8C" w:rsidP="00EC5745">
            <w:pPr>
              <w:widowControl w:val="0"/>
              <w:tabs>
                <w:tab w:val="num" w:pos="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Pr="00884CD2">
              <w:rPr>
                <w:rFonts w:ascii="Times New Roman" w:hAnsi="Times New Roman"/>
                <w:sz w:val="24"/>
                <w:szCs w:val="24"/>
              </w:rPr>
              <w:t>вв</w:t>
            </w:r>
            <w:r w:rsidR="009039D4">
              <w:rPr>
                <w:rFonts w:ascii="Times New Roman" w:hAnsi="Times New Roman"/>
                <w:sz w:val="24"/>
                <w:szCs w:val="24"/>
              </w:rPr>
              <w:t>одятся спецкурсы, курсы</w:t>
            </w:r>
            <w:r w:rsidRPr="00884CD2">
              <w:rPr>
                <w:rFonts w:ascii="Times New Roman" w:hAnsi="Times New Roman"/>
                <w:sz w:val="24"/>
                <w:szCs w:val="24"/>
              </w:rPr>
              <w:t xml:space="preserve"> по</w:t>
            </w:r>
            <w:r w:rsidR="009039D4">
              <w:rPr>
                <w:rFonts w:ascii="Times New Roman" w:hAnsi="Times New Roman"/>
                <w:sz w:val="24"/>
                <w:szCs w:val="24"/>
              </w:rPr>
              <w:t xml:space="preserve"> выбору в 9 классах и элективные курсы в 10 – 11 классах</w:t>
            </w:r>
            <w:r w:rsidRPr="00884CD2">
              <w:rPr>
                <w:rFonts w:ascii="Times New Roman" w:hAnsi="Times New Roman"/>
                <w:sz w:val="24"/>
                <w:szCs w:val="24"/>
              </w:rPr>
              <w:t>;</w:t>
            </w:r>
          </w:p>
          <w:p w:rsidR="00F22B8C" w:rsidRPr="00267E79" w:rsidRDefault="00F22B8C" w:rsidP="00EC5745">
            <w:pPr>
              <w:widowControl w:val="0"/>
              <w:autoSpaceDE w:val="0"/>
              <w:autoSpaceDN w:val="0"/>
              <w:adjustRightInd w:val="0"/>
              <w:spacing w:after="0" w:line="240" w:lineRule="auto"/>
              <w:ind w:firstLine="34"/>
              <w:jc w:val="both"/>
              <w:rPr>
                <w:rFonts w:ascii="Times New Roman" w:hAnsi="Times New Roman"/>
                <w:sz w:val="24"/>
                <w:szCs w:val="24"/>
              </w:rPr>
            </w:pPr>
            <w:r>
              <w:rPr>
                <w:rFonts w:ascii="Times New Roman" w:hAnsi="Times New Roman"/>
                <w:sz w:val="24"/>
                <w:szCs w:val="24"/>
              </w:rPr>
              <w:t xml:space="preserve">- </w:t>
            </w:r>
            <w:r w:rsidR="009039D4">
              <w:rPr>
                <w:rFonts w:ascii="Times New Roman" w:hAnsi="Times New Roman"/>
                <w:sz w:val="24"/>
                <w:szCs w:val="24"/>
              </w:rPr>
              <w:t xml:space="preserve">используется </w:t>
            </w:r>
            <w:r w:rsidRPr="00267E79">
              <w:rPr>
                <w:rFonts w:ascii="Times New Roman" w:hAnsi="Times New Roman"/>
                <w:sz w:val="24"/>
                <w:szCs w:val="24"/>
              </w:rPr>
              <w:t xml:space="preserve">компьютерная система интенсивного развития способностей (СИРС) </w:t>
            </w:r>
            <w:r w:rsidR="00B06764">
              <w:rPr>
                <w:rFonts w:ascii="Times New Roman" w:hAnsi="Times New Roman"/>
                <w:sz w:val="24"/>
                <w:szCs w:val="24"/>
              </w:rPr>
              <w:t>«</w:t>
            </w:r>
            <w:r w:rsidRPr="00267E79">
              <w:rPr>
                <w:rFonts w:ascii="Times New Roman" w:hAnsi="Times New Roman"/>
                <w:sz w:val="24"/>
                <w:szCs w:val="24"/>
              </w:rPr>
              <w:t>Быстрое чтение, память, мышление</w:t>
            </w:r>
            <w:r w:rsidR="00B06764">
              <w:rPr>
                <w:rFonts w:ascii="Times New Roman" w:hAnsi="Times New Roman"/>
                <w:sz w:val="24"/>
                <w:szCs w:val="24"/>
              </w:rPr>
              <w:t>»</w:t>
            </w:r>
            <w:r w:rsidRPr="00267E79">
              <w:rPr>
                <w:rFonts w:ascii="Times New Roman" w:hAnsi="Times New Roman"/>
                <w:sz w:val="24"/>
                <w:szCs w:val="24"/>
              </w:rPr>
              <w:t>;</w:t>
            </w:r>
          </w:p>
          <w:p w:rsidR="00F22B8C" w:rsidRPr="00884CD2" w:rsidRDefault="00F22B8C" w:rsidP="00EC5745">
            <w:pPr>
              <w:widowControl w:val="0"/>
              <w:tabs>
                <w:tab w:val="num" w:pos="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9039D4">
              <w:rPr>
                <w:rFonts w:ascii="Times New Roman" w:hAnsi="Times New Roman"/>
                <w:sz w:val="24"/>
                <w:szCs w:val="24"/>
              </w:rPr>
              <w:t xml:space="preserve">организуются </w:t>
            </w:r>
            <w:r w:rsidRPr="00884CD2">
              <w:rPr>
                <w:rFonts w:ascii="Times New Roman" w:hAnsi="Times New Roman"/>
                <w:sz w:val="24"/>
                <w:szCs w:val="24"/>
              </w:rPr>
              <w:t>предметные кружки, секции, клубы, объединения в рамках дополнительного образования;</w:t>
            </w:r>
          </w:p>
          <w:p w:rsidR="00F22B8C" w:rsidRPr="00884CD2" w:rsidRDefault="00F22B8C" w:rsidP="00EC5745">
            <w:pPr>
              <w:widowControl w:val="0"/>
              <w:tabs>
                <w:tab w:val="num" w:pos="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9039D4">
              <w:rPr>
                <w:rFonts w:ascii="Times New Roman" w:hAnsi="Times New Roman"/>
                <w:sz w:val="24"/>
                <w:szCs w:val="24"/>
              </w:rPr>
              <w:t>организуется исследовательская и проектная деятельность</w:t>
            </w:r>
            <w:r w:rsidRPr="00884CD2">
              <w:rPr>
                <w:rFonts w:ascii="Times New Roman" w:hAnsi="Times New Roman"/>
                <w:sz w:val="24"/>
                <w:szCs w:val="24"/>
              </w:rPr>
              <w:t>;</w:t>
            </w:r>
          </w:p>
          <w:p w:rsidR="00F22B8C" w:rsidRPr="00884CD2" w:rsidRDefault="00F22B8C" w:rsidP="00EC5745">
            <w:pPr>
              <w:widowControl w:val="0"/>
              <w:tabs>
                <w:tab w:val="num" w:pos="0"/>
              </w:tabs>
              <w:autoSpaceDE w:val="0"/>
              <w:autoSpaceDN w:val="0"/>
              <w:adjustRightInd w:val="0"/>
              <w:spacing w:after="0" w:line="240" w:lineRule="auto"/>
              <w:ind w:firstLine="34"/>
              <w:jc w:val="both"/>
              <w:rPr>
                <w:rFonts w:ascii="Times New Roman" w:hAnsi="Times New Roman"/>
                <w:sz w:val="24"/>
                <w:szCs w:val="24"/>
              </w:rPr>
            </w:pPr>
            <w:r>
              <w:rPr>
                <w:rFonts w:ascii="Times New Roman" w:hAnsi="Times New Roman"/>
                <w:sz w:val="24"/>
                <w:szCs w:val="24"/>
              </w:rPr>
              <w:t xml:space="preserve">- </w:t>
            </w:r>
            <w:r w:rsidR="009039D4">
              <w:rPr>
                <w:rFonts w:ascii="Times New Roman" w:hAnsi="Times New Roman"/>
                <w:sz w:val="24"/>
                <w:szCs w:val="24"/>
              </w:rPr>
              <w:t>проводятся интеллектуальные, спортивные, творческие</w:t>
            </w:r>
            <w:r w:rsidRPr="00884CD2">
              <w:rPr>
                <w:rFonts w:ascii="Times New Roman" w:hAnsi="Times New Roman"/>
                <w:sz w:val="24"/>
                <w:szCs w:val="24"/>
              </w:rPr>
              <w:t xml:space="preserve"> </w:t>
            </w:r>
            <w:r w:rsidR="009039D4">
              <w:rPr>
                <w:rFonts w:ascii="Times New Roman" w:hAnsi="Times New Roman"/>
                <w:sz w:val="24"/>
                <w:szCs w:val="24"/>
              </w:rPr>
              <w:t>мероприятия</w:t>
            </w:r>
            <w:r w:rsidRPr="00884CD2">
              <w:rPr>
                <w:rFonts w:ascii="Times New Roman" w:hAnsi="Times New Roman"/>
                <w:sz w:val="24"/>
                <w:szCs w:val="24"/>
              </w:rPr>
              <w:t xml:space="preserve"> для учащихся 1 – 11 классов, а также </w:t>
            </w:r>
            <w:r w:rsidR="009039D4">
              <w:rPr>
                <w:rFonts w:ascii="Times New Roman" w:hAnsi="Times New Roman"/>
                <w:sz w:val="24"/>
                <w:szCs w:val="24"/>
              </w:rPr>
              <w:t xml:space="preserve">организуется </w:t>
            </w:r>
            <w:r w:rsidRPr="00884CD2">
              <w:rPr>
                <w:rFonts w:ascii="Times New Roman" w:hAnsi="Times New Roman"/>
                <w:sz w:val="24"/>
                <w:szCs w:val="24"/>
              </w:rPr>
              <w:t>участие в соответствующих мероприятиях муниципального, регионального и всероссийского уровня;</w:t>
            </w:r>
          </w:p>
          <w:p w:rsidR="00F22B8C" w:rsidRDefault="00F22B8C" w:rsidP="00EC5745">
            <w:pPr>
              <w:widowControl w:val="0"/>
              <w:autoSpaceDE w:val="0"/>
              <w:autoSpaceDN w:val="0"/>
              <w:adjustRightInd w:val="0"/>
              <w:spacing w:after="0" w:line="240" w:lineRule="auto"/>
              <w:ind w:firstLine="34"/>
              <w:jc w:val="both"/>
              <w:rPr>
                <w:rFonts w:ascii="Times New Roman" w:hAnsi="Times New Roman"/>
                <w:sz w:val="24"/>
                <w:szCs w:val="24"/>
              </w:rPr>
            </w:pPr>
            <w:r>
              <w:rPr>
                <w:rFonts w:ascii="Times New Roman" w:hAnsi="Times New Roman"/>
                <w:sz w:val="24"/>
                <w:szCs w:val="24"/>
              </w:rPr>
              <w:t xml:space="preserve">- </w:t>
            </w:r>
            <w:r w:rsidR="009039D4">
              <w:rPr>
                <w:rFonts w:ascii="Times New Roman" w:hAnsi="Times New Roman"/>
                <w:sz w:val="24"/>
                <w:szCs w:val="24"/>
              </w:rPr>
              <w:t xml:space="preserve">организуется </w:t>
            </w:r>
            <w:r w:rsidRPr="00267E79">
              <w:rPr>
                <w:rFonts w:ascii="Times New Roman" w:hAnsi="Times New Roman"/>
                <w:sz w:val="24"/>
                <w:szCs w:val="24"/>
              </w:rPr>
              <w:t>участие в дистанционных и заочных олимпиадах, конкурсах, проектах</w:t>
            </w:r>
            <w:r>
              <w:rPr>
                <w:rFonts w:ascii="Times New Roman" w:hAnsi="Times New Roman"/>
                <w:sz w:val="24"/>
                <w:szCs w:val="24"/>
              </w:rPr>
              <w:t xml:space="preserve">: </w:t>
            </w:r>
            <w:r w:rsidRPr="00267E79">
              <w:rPr>
                <w:rFonts w:ascii="Times New Roman" w:hAnsi="Times New Roman"/>
                <w:sz w:val="24"/>
                <w:szCs w:val="24"/>
              </w:rPr>
              <w:t xml:space="preserve">Интернет-олимпиады: </w:t>
            </w:r>
            <w:r w:rsidR="00B06764">
              <w:rPr>
                <w:rFonts w:ascii="Times New Roman" w:hAnsi="Times New Roman"/>
                <w:sz w:val="24"/>
                <w:szCs w:val="24"/>
              </w:rPr>
              <w:t>«</w:t>
            </w:r>
            <w:r w:rsidRPr="00267E79">
              <w:rPr>
                <w:rFonts w:ascii="Times New Roman" w:hAnsi="Times New Roman"/>
                <w:sz w:val="24"/>
                <w:szCs w:val="24"/>
              </w:rPr>
              <w:t>Эйдос</w:t>
            </w:r>
            <w:r w:rsidR="00B06764">
              <w:rPr>
                <w:rFonts w:ascii="Times New Roman" w:hAnsi="Times New Roman"/>
                <w:sz w:val="24"/>
                <w:szCs w:val="24"/>
              </w:rPr>
              <w:t>»</w:t>
            </w:r>
            <w:r w:rsidRPr="00267E79">
              <w:rPr>
                <w:rFonts w:ascii="Times New Roman" w:hAnsi="Times New Roman"/>
                <w:sz w:val="24"/>
                <w:szCs w:val="24"/>
              </w:rPr>
              <w:t xml:space="preserve">, </w:t>
            </w:r>
            <w:r w:rsidR="00B06764">
              <w:rPr>
                <w:rFonts w:ascii="Times New Roman" w:hAnsi="Times New Roman"/>
                <w:sz w:val="24"/>
                <w:szCs w:val="24"/>
              </w:rPr>
              <w:t>«</w:t>
            </w:r>
            <w:r w:rsidRPr="00267E79">
              <w:rPr>
                <w:rFonts w:ascii="Times New Roman" w:hAnsi="Times New Roman"/>
                <w:sz w:val="24"/>
                <w:szCs w:val="24"/>
              </w:rPr>
              <w:t>Медвежонок</w:t>
            </w:r>
            <w:r w:rsidR="00B06764">
              <w:rPr>
                <w:rFonts w:ascii="Times New Roman" w:hAnsi="Times New Roman"/>
                <w:sz w:val="24"/>
                <w:szCs w:val="24"/>
              </w:rPr>
              <w:t>»</w:t>
            </w:r>
            <w:r w:rsidRPr="00267E79">
              <w:rPr>
                <w:rFonts w:ascii="Times New Roman" w:hAnsi="Times New Roman"/>
                <w:sz w:val="24"/>
                <w:szCs w:val="24"/>
              </w:rPr>
              <w:t xml:space="preserve">, </w:t>
            </w:r>
            <w:r w:rsidR="00B06764">
              <w:rPr>
                <w:rFonts w:ascii="Times New Roman" w:hAnsi="Times New Roman"/>
                <w:sz w:val="24"/>
                <w:szCs w:val="24"/>
              </w:rPr>
              <w:t>«</w:t>
            </w:r>
            <w:r w:rsidRPr="00267E79">
              <w:rPr>
                <w:rFonts w:ascii="Times New Roman" w:hAnsi="Times New Roman"/>
                <w:sz w:val="24"/>
                <w:szCs w:val="24"/>
              </w:rPr>
              <w:t>Кенгуру</w:t>
            </w:r>
            <w:r w:rsidR="00B06764">
              <w:rPr>
                <w:rFonts w:ascii="Times New Roman" w:hAnsi="Times New Roman"/>
                <w:sz w:val="24"/>
                <w:szCs w:val="24"/>
              </w:rPr>
              <w:t>»</w:t>
            </w:r>
            <w:r w:rsidRPr="00267E79">
              <w:rPr>
                <w:rFonts w:ascii="Times New Roman" w:hAnsi="Times New Roman"/>
                <w:sz w:val="24"/>
                <w:szCs w:val="24"/>
              </w:rPr>
              <w:t xml:space="preserve">, </w:t>
            </w:r>
            <w:r w:rsidR="00B06764">
              <w:rPr>
                <w:rFonts w:ascii="Times New Roman" w:hAnsi="Times New Roman"/>
                <w:sz w:val="24"/>
                <w:szCs w:val="24"/>
              </w:rPr>
              <w:t>«</w:t>
            </w:r>
            <w:r w:rsidRPr="00267E79">
              <w:rPr>
                <w:rFonts w:ascii="Times New Roman" w:hAnsi="Times New Roman"/>
                <w:sz w:val="24"/>
                <w:szCs w:val="24"/>
              </w:rPr>
              <w:t>ЭМУ</w:t>
            </w:r>
            <w:r w:rsidR="00B06764">
              <w:rPr>
                <w:rFonts w:ascii="Times New Roman" w:hAnsi="Times New Roman"/>
                <w:sz w:val="24"/>
                <w:szCs w:val="24"/>
              </w:rPr>
              <w:t>»</w:t>
            </w:r>
            <w:r w:rsidRPr="00267E79">
              <w:rPr>
                <w:rFonts w:ascii="Times New Roman" w:hAnsi="Times New Roman"/>
                <w:sz w:val="24"/>
                <w:szCs w:val="24"/>
              </w:rPr>
              <w:t xml:space="preserve">, </w:t>
            </w:r>
            <w:r w:rsidR="00B06764">
              <w:rPr>
                <w:rFonts w:ascii="Times New Roman" w:hAnsi="Times New Roman"/>
                <w:sz w:val="24"/>
                <w:szCs w:val="24"/>
              </w:rPr>
              <w:t>«</w:t>
            </w:r>
            <w:r w:rsidRPr="00267E79">
              <w:rPr>
                <w:rFonts w:ascii="Times New Roman" w:hAnsi="Times New Roman"/>
                <w:sz w:val="24"/>
                <w:szCs w:val="24"/>
              </w:rPr>
              <w:t>Инфознайка</w:t>
            </w:r>
            <w:r w:rsidR="00B06764">
              <w:rPr>
                <w:rFonts w:ascii="Times New Roman" w:hAnsi="Times New Roman"/>
                <w:sz w:val="24"/>
                <w:szCs w:val="24"/>
              </w:rPr>
              <w:t>»</w:t>
            </w:r>
            <w:r w:rsidRPr="00267E79">
              <w:rPr>
                <w:rFonts w:ascii="Times New Roman" w:hAnsi="Times New Roman"/>
                <w:sz w:val="24"/>
                <w:szCs w:val="24"/>
              </w:rPr>
              <w:t xml:space="preserve">, </w:t>
            </w:r>
            <w:r w:rsidR="00B06764">
              <w:rPr>
                <w:rFonts w:ascii="Times New Roman" w:hAnsi="Times New Roman"/>
                <w:sz w:val="24"/>
                <w:szCs w:val="24"/>
              </w:rPr>
              <w:t>«</w:t>
            </w:r>
            <w:r w:rsidRPr="00267E79">
              <w:rPr>
                <w:rFonts w:ascii="Times New Roman" w:hAnsi="Times New Roman"/>
                <w:sz w:val="24"/>
                <w:szCs w:val="24"/>
              </w:rPr>
              <w:t>Зубренок</w:t>
            </w:r>
            <w:r w:rsidR="00B06764">
              <w:rPr>
                <w:rFonts w:ascii="Times New Roman" w:hAnsi="Times New Roman"/>
                <w:sz w:val="24"/>
                <w:szCs w:val="24"/>
              </w:rPr>
              <w:t>»</w:t>
            </w:r>
            <w:r w:rsidRPr="00267E79">
              <w:rPr>
                <w:rFonts w:ascii="Times New Roman" w:hAnsi="Times New Roman"/>
                <w:sz w:val="24"/>
                <w:szCs w:val="24"/>
              </w:rPr>
              <w:t xml:space="preserve">; </w:t>
            </w:r>
          </w:p>
          <w:p w:rsidR="00F22B8C" w:rsidRPr="00884CD2" w:rsidRDefault="00F22B8C" w:rsidP="00EC5745">
            <w:pPr>
              <w:widowControl w:val="0"/>
              <w:autoSpaceDE w:val="0"/>
              <w:autoSpaceDN w:val="0"/>
              <w:adjustRightInd w:val="0"/>
              <w:spacing w:after="0" w:line="240" w:lineRule="auto"/>
              <w:ind w:firstLine="34"/>
              <w:jc w:val="both"/>
              <w:rPr>
                <w:rFonts w:ascii="Times New Roman" w:hAnsi="Times New Roman"/>
                <w:sz w:val="24"/>
                <w:szCs w:val="24"/>
              </w:rPr>
            </w:pPr>
            <w:r>
              <w:rPr>
                <w:rFonts w:ascii="Times New Roman" w:hAnsi="Times New Roman"/>
                <w:sz w:val="24"/>
                <w:szCs w:val="24"/>
              </w:rPr>
              <w:t xml:space="preserve">- </w:t>
            </w:r>
            <w:r w:rsidR="009039D4">
              <w:rPr>
                <w:rFonts w:ascii="Times New Roman" w:hAnsi="Times New Roman"/>
                <w:sz w:val="24"/>
                <w:szCs w:val="24"/>
              </w:rPr>
              <w:t xml:space="preserve">проводятся </w:t>
            </w:r>
            <w:r w:rsidRPr="00884CD2">
              <w:rPr>
                <w:rFonts w:ascii="Times New Roman" w:hAnsi="Times New Roman"/>
                <w:sz w:val="24"/>
                <w:szCs w:val="24"/>
              </w:rPr>
              <w:t xml:space="preserve">Всероссийские предметные чемпионаты; Национальная образовательная программа </w:t>
            </w:r>
            <w:r w:rsidR="00B06764">
              <w:rPr>
                <w:rFonts w:ascii="Times New Roman" w:hAnsi="Times New Roman"/>
                <w:sz w:val="24"/>
                <w:szCs w:val="24"/>
              </w:rPr>
              <w:t>«</w:t>
            </w:r>
            <w:r w:rsidRPr="00884CD2">
              <w:rPr>
                <w:rFonts w:ascii="Times New Roman" w:hAnsi="Times New Roman"/>
                <w:sz w:val="24"/>
                <w:szCs w:val="24"/>
              </w:rPr>
              <w:t>Интеллектуально-творческий потенциал России</w:t>
            </w:r>
            <w:r w:rsidR="00B06764">
              <w:rPr>
                <w:rFonts w:ascii="Times New Roman" w:hAnsi="Times New Roman"/>
                <w:sz w:val="24"/>
                <w:szCs w:val="24"/>
              </w:rPr>
              <w:t>»</w:t>
            </w:r>
            <w:r w:rsidRPr="00884CD2">
              <w:rPr>
                <w:rFonts w:ascii="Times New Roman" w:hAnsi="Times New Roman"/>
                <w:sz w:val="24"/>
                <w:szCs w:val="24"/>
              </w:rPr>
              <w:t xml:space="preserve">; </w:t>
            </w:r>
          </w:p>
          <w:p w:rsidR="00F22B8C" w:rsidRPr="00884CD2" w:rsidRDefault="00F22B8C" w:rsidP="00EC5745">
            <w:pPr>
              <w:widowControl w:val="0"/>
              <w:autoSpaceDE w:val="0"/>
              <w:autoSpaceDN w:val="0"/>
              <w:adjustRightInd w:val="0"/>
              <w:spacing w:after="0" w:line="240" w:lineRule="auto"/>
              <w:ind w:firstLine="34"/>
              <w:jc w:val="both"/>
              <w:rPr>
                <w:rFonts w:ascii="Times New Roman" w:hAnsi="Times New Roman"/>
                <w:sz w:val="24"/>
                <w:szCs w:val="24"/>
              </w:rPr>
            </w:pPr>
            <w:r>
              <w:rPr>
                <w:rFonts w:ascii="Times New Roman" w:hAnsi="Times New Roman"/>
                <w:sz w:val="24"/>
                <w:szCs w:val="24"/>
              </w:rPr>
              <w:t xml:space="preserve">- </w:t>
            </w:r>
            <w:r w:rsidR="009039D4">
              <w:rPr>
                <w:rFonts w:ascii="Times New Roman" w:hAnsi="Times New Roman"/>
                <w:sz w:val="24"/>
                <w:szCs w:val="24"/>
              </w:rPr>
              <w:t xml:space="preserve">реализуются </w:t>
            </w:r>
            <w:r w:rsidRPr="00884CD2">
              <w:rPr>
                <w:rFonts w:ascii="Times New Roman" w:hAnsi="Times New Roman"/>
                <w:sz w:val="24"/>
                <w:szCs w:val="24"/>
              </w:rPr>
              <w:t xml:space="preserve">Проект </w:t>
            </w:r>
            <w:r w:rsidR="00B06764">
              <w:rPr>
                <w:rFonts w:ascii="Times New Roman" w:hAnsi="Times New Roman"/>
                <w:sz w:val="24"/>
                <w:szCs w:val="24"/>
              </w:rPr>
              <w:t>«</w:t>
            </w:r>
            <w:r w:rsidRPr="00884CD2">
              <w:rPr>
                <w:rFonts w:ascii="Times New Roman" w:hAnsi="Times New Roman"/>
                <w:sz w:val="24"/>
                <w:szCs w:val="24"/>
              </w:rPr>
              <w:t>Познание и творчество</w:t>
            </w:r>
            <w:r w:rsidR="00B06764">
              <w:rPr>
                <w:rFonts w:ascii="Times New Roman" w:hAnsi="Times New Roman"/>
                <w:sz w:val="24"/>
                <w:szCs w:val="24"/>
              </w:rPr>
              <w:t>»</w:t>
            </w:r>
            <w:r w:rsidRPr="00884CD2">
              <w:rPr>
                <w:rFonts w:ascii="Times New Roman" w:hAnsi="Times New Roman"/>
                <w:sz w:val="24"/>
                <w:szCs w:val="24"/>
              </w:rPr>
              <w:t xml:space="preserve">, Всероссийский конкурс исследовательских работ </w:t>
            </w:r>
            <w:r w:rsidR="00B06764">
              <w:rPr>
                <w:rFonts w:ascii="Times New Roman" w:hAnsi="Times New Roman"/>
                <w:sz w:val="24"/>
                <w:szCs w:val="24"/>
              </w:rPr>
              <w:t>«</w:t>
            </w:r>
            <w:r w:rsidRPr="00884CD2">
              <w:rPr>
                <w:rFonts w:ascii="Times New Roman" w:hAnsi="Times New Roman"/>
                <w:sz w:val="24"/>
                <w:szCs w:val="24"/>
              </w:rPr>
              <w:t>Юность. Наука. Культура</w:t>
            </w:r>
            <w:r w:rsidR="00B06764">
              <w:rPr>
                <w:rFonts w:ascii="Times New Roman" w:hAnsi="Times New Roman"/>
                <w:sz w:val="24"/>
                <w:szCs w:val="24"/>
              </w:rPr>
              <w:t>»</w:t>
            </w:r>
            <w:r w:rsidRPr="00884CD2">
              <w:rPr>
                <w:rFonts w:ascii="Times New Roman" w:hAnsi="Times New Roman"/>
                <w:sz w:val="24"/>
                <w:szCs w:val="24"/>
              </w:rPr>
              <w:t>;</w:t>
            </w:r>
          </w:p>
          <w:p w:rsidR="00F22B8C" w:rsidRPr="00267E79" w:rsidRDefault="00F22B8C" w:rsidP="00EC5745">
            <w:pPr>
              <w:widowControl w:val="0"/>
              <w:autoSpaceDE w:val="0"/>
              <w:autoSpaceDN w:val="0"/>
              <w:adjustRightInd w:val="0"/>
              <w:spacing w:after="0" w:line="240" w:lineRule="auto"/>
              <w:ind w:firstLine="34"/>
              <w:jc w:val="both"/>
              <w:rPr>
                <w:rFonts w:ascii="Times New Roman" w:hAnsi="Times New Roman"/>
                <w:sz w:val="24"/>
                <w:szCs w:val="24"/>
              </w:rPr>
            </w:pPr>
            <w:r>
              <w:rPr>
                <w:rFonts w:ascii="Times New Roman" w:hAnsi="Times New Roman"/>
                <w:sz w:val="24"/>
                <w:szCs w:val="24"/>
              </w:rPr>
              <w:t xml:space="preserve">- </w:t>
            </w:r>
            <w:r w:rsidR="009039D4">
              <w:rPr>
                <w:rFonts w:ascii="Times New Roman" w:hAnsi="Times New Roman"/>
                <w:sz w:val="24"/>
                <w:szCs w:val="24"/>
              </w:rPr>
              <w:t xml:space="preserve">осуществляется </w:t>
            </w:r>
            <w:r w:rsidRPr="00267E79">
              <w:rPr>
                <w:rFonts w:ascii="Times New Roman" w:hAnsi="Times New Roman"/>
                <w:sz w:val="24"/>
                <w:szCs w:val="24"/>
              </w:rPr>
              <w:t xml:space="preserve">участие в работе профильных лагерей (сборов), постоянно действующих семинаров; </w:t>
            </w:r>
          </w:p>
          <w:p w:rsidR="00F22B8C" w:rsidRPr="00267E79" w:rsidRDefault="00F22B8C" w:rsidP="00EC5745">
            <w:pPr>
              <w:widowControl w:val="0"/>
              <w:autoSpaceDE w:val="0"/>
              <w:autoSpaceDN w:val="0"/>
              <w:adjustRightInd w:val="0"/>
              <w:spacing w:after="0" w:line="240" w:lineRule="auto"/>
              <w:ind w:firstLine="34"/>
              <w:jc w:val="both"/>
              <w:rPr>
                <w:rFonts w:ascii="Times New Roman" w:hAnsi="Times New Roman"/>
                <w:sz w:val="24"/>
                <w:szCs w:val="24"/>
              </w:rPr>
            </w:pPr>
            <w:r>
              <w:rPr>
                <w:rFonts w:ascii="Times New Roman" w:hAnsi="Times New Roman"/>
                <w:sz w:val="24"/>
                <w:szCs w:val="24"/>
              </w:rPr>
              <w:t xml:space="preserve">- </w:t>
            </w:r>
            <w:r w:rsidR="009039D4">
              <w:rPr>
                <w:rFonts w:ascii="Times New Roman" w:hAnsi="Times New Roman"/>
                <w:sz w:val="24"/>
                <w:szCs w:val="24"/>
              </w:rPr>
              <w:t xml:space="preserve">принимается </w:t>
            </w:r>
            <w:r w:rsidRPr="00267E79">
              <w:rPr>
                <w:rFonts w:ascii="Times New Roman" w:hAnsi="Times New Roman"/>
                <w:sz w:val="24"/>
                <w:szCs w:val="24"/>
              </w:rPr>
              <w:t>участие в работе научной сессии Югорской физико-математического лицея;</w:t>
            </w:r>
          </w:p>
          <w:p w:rsidR="00F22B8C" w:rsidRPr="00884CD2" w:rsidRDefault="00F22B8C" w:rsidP="00EC5745">
            <w:pPr>
              <w:widowControl w:val="0"/>
              <w:tabs>
                <w:tab w:val="num" w:pos="0"/>
              </w:tabs>
              <w:autoSpaceDE w:val="0"/>
              <w:autoSpaceDN w:val="0"/>
              <w:adjustRightInd w:val="0"/>
              <w:spacing w:after="0" w:line="240" w:lineRule="auto"/>
              <w:ind w:firstLine="34"/>
              <w:jc w:val="both"/>
              <w:rPr>
                <w:rFonts w:ascii="Times New Roman" w:hAnsi="Times New Roman"/>
                <w:sz w:val="24"/>
                <w:szCs w:val="24"/>
              </w:rPr>
            </w:pPr>
            <w:r>
              <w:rPr>
                <w:rFonts w:ascii="Times New Roman" w:hAnsi="Times New Roman"/>
                <w:sz w:val="24"/>
                <w:szCs w:val="24"/>
              </w:rPr>
              <w:t xml:space="preserve">- </w:t>
            </w:r>
            <w:r w:rsidR="009039D4">
              <w:rPr>
                <w:rFonts w:ascii="Times New Roman" w:hAnsi="Times New Roman"/>
                <w:sz w:val="24"/>
                <w:szCs w:val="24"/>
              </w:rPr>
              <w:t xml:space="preserve">проводятся </w:t>
            </w:r>
            <w:r w:rsidRPr="00884CD2">
              <w:rPr>
                <w:rFonts w:ascii="Times New Roman" w:hAnsi="Times New Roman"/>
                <w:sz w:val="24"/>
                <w:szCs w:val="24"/>
              </w:rPr>
              <w:t>индивидуальные занятия с учащимися, проявляющими интерес к определенному виду творческой деятельности;</w:t>
            </w:r>
          </w:p>
          <w:p w:rsidR="00F22B8C" w:rsidRPr="00267E79" w:rsidRDefault="00AB7E89" w:rsidP="00EC5745">
            <w:pPr>
              <w:widowControl w:val="0"/>
              <w:autoSpaceDE w:val="0"/>
              <w:autoSpaceDN w:val="0"/>
              <w:adjustRightInd w:val="0"/>
              <w:spacing w:after="0" w:line="240" w:lineRule="auto"/>
              <w:ind w:firstLine="34"/>
              <w:jc w:val="both"/>
              <w:rPr>
                <w:rFonts w:ascii="Times New Roman" w:hAnsi="Times New Roman"/>
                <w:sz w:val="24"/>
                <w:szCs w:val="24"/>
              </w:rPr>
            </w:pPr>
            <w:r>
              <w:rPr>
                <w:rFonts w:ascii="Times New Roman" w:hAnsi="Times New Roman"/>
                <w:sz w:val="24"/>
                <w:szCs w:val="24"/>
              </w:rPr>
              <w:t xml:space="preserve">- </w:t>
            </w:r>
            <w:r w:rsidR="009039D4">
              <w:rPr>
                <w:rFonts w:ascii="Times New Roman" w:hAnsi="Times New Roman"/>
                <w:sz w:val="24"/>
                <w:szCs w:val="24"/>
              </w:rPr>
              <w:t>реализуются проекты</w:t>
            </w:r>
            <w:r w:rsidRPr="00267E79">
              <w:rPr>
                <w:rFonts w:ascii="Times New Roman" w:hAnsi="Times New Roman"/>
                <w:sz w:val="24"/>
                <w:szCs w:val="24"/>
              </w:rPr>
              <w:t xml:space="preserve"> </w:t>
            </w:r>
            <w:r>
              <w:rPr>
                <w:rFonts w:ascii="Times New Roman" w:hAnsi="Times New Roman"/>
                <w:sz w:val="24"/>
                <w:szCs w:val="24"/>
              </w:rPr>
              <w:t>«</w:t>
            </w:r>
            <w:r w:rsidRPr="00267E79">
              <w:rPr>
                <w:rFonts w:ascii="Times New Roman" w:hAnsi="Times New Roman"/>
                <w:sz w:val="24"/>
                <w:szCs w:val="24"/>
              </w:rPr>
              <w:t>Учитель + ученик</w:t>
            </w:r>
            <w:r>
              <w:rPr>
                <w:rFonts w:ascii="Times New Roman" w:hAnsi="Times New Roman"/>
                <w:sz w:val="24"/>
                <w:szCs w:val="24"/>
              </w:rPr>
              <w:t>»</w:t>
            </w:r>
            <w:r w:rsidRPr="00267E79">
              <w:rPr>
                <w:rFonts w:ascii="Times New Roman" w:hAnsi="Times New Roman"/>
                <w:sz w:val="24"/>
                <w:szCs w:val="24"/>
              </w:rPr>
              <w:t xml:space="preserve"> (фестиваль исследовательских и творческих работ учащихся</w:t>
            </w:r>
            <w:r>
              <w:rPr>
                <w:rFonts w:ascii="Times New Roman" w:hAnsi="Times New Roman"/>
                <w:sz w:val="24"/>
                <w:szCs w:val="24"/>
              </w:rPr>
              <w:t>,</w:t>
            </w:r>
            <w:r w:rsidRPr="00267E79">
              <w:rPr>
                <w:rFonts w:ascii="Times New Roman" w:hAnsi="Times New Roman"/>
                <w:sz w:val="24"/>
                <w:szCs w:val="24"/>
              </w:rPr>
              <w:t xml:space="preserve"> </w:t>
            </w:r>
            <w:r>
              <w:rPr>
                <w:rFonts w:ascii="Times New Roman" w:hAnsi="Times New Roman"/>
                <w:sz w:val="24"/>
                <w:szCs w:val="24"/>
              </w:rPr>
              <w:t>«</w:t>
            </w:r>
            <w:r w:rsidRPr="00267E79">
              <w:rPr>
                <w:rFonts w:ascii="Times New Roman" w:hAnsi="Times New Roman"/>
                <w:sz w:val="24"/>
                <w:szCs w:val="24"/>
              </w:rPr>
              <w:t>Портфолио</w:t>
            </w:r>
            <w:r>
              <w:rPr>
                <w:rFonts w:ascii="Times New Roman" w:hAnsi="Times New Roman"/>
                <w:sz w:val="24"/>
                <w:szCs w:val="24"/>
              </w:rPr>
              <w:t>»</w:t>
            </w:r>
            <w:r w:rsidRPr="00267E79">
              <w:rPr>
                <w:rFonts w:ascii="Times New Roman" w:hAnsi="Times New Roman"/>
                <w:sz w:val="24"/>
                <w:szCs w:val="24"/>
              </w:rPr>
              <w:t xml:space="preserve"> и др.; фестиваль педагогических идей </w:t>
            </w:r>
            <w:r>
              <w:rPr>
                <w:rFonts w:ascii="Times New Roman" w:hAnsi="Times New Roman"/>
                <w:sz w:val="24"/>
                <w:szCs w:val="24"/>
              </w:rPr>
              <w:t>«</w:t>
            </w:r>
            <w:r w:rsidRPr="00267E79">
              <w:rPr>
                <w:rFonts w:ascii="Times New Roman" w:hAnsi="Times New Roman"/>
                <w:sz w:val="24"/>
                <w:szCs w:val="24"/>
              </w:rPr>
              <w:t>Открытый урок</w:t>
            </w:r>
            <w:r>
              <w:rPr>
                <w:rFonts w:ascii="Times New Roman" w:hAnsi="Times New Roman"/>
                <w:sz w:val="24"/>
                <w:szCs w:val="24"/>
              </w:rPr>
              <w:t>»</w:t>
            </w:r>
            <w:r w:rsidRPr="00267E79">
              <w:rPr>
                <w:rFonts w:ascii="Times New Roman" w:hAnsi="Times New Roman"/>
                <w:sz w:val="24"/>
                <w:szCs w:val="24"/>
              </w:rPr>
              <w:t xml:space="preserve">; Всероссийский конкурс </w:t>
            </w:r>
            <w:r>
              <w:rPr>
                <w:rFonts w:ascii="Times New Roman" w:hAnsi="Times New Roman"/>
                <w:sz w:val="24"/>
                <w:szCs w:val="24"/>
              </w:rPr>
              <w:t>«Информатизация образования;</w:t>
            </w:r>
            <w:r w:rsidRPr="00267E79">
              <w:rPr>
                <w:rFonts w:ascii="Times New Roman" w:hAnsi="Times New Roman"/>
                <w:sz w:val="24"/>
                <w:szCs w:val="24"/>
              </w:rPr>
              <w:t xml:space="preserve"> </w:t>
            </w:r>
            <w:r w:rsidR="00F22B8C" w:rsidRPr="00267E79">
              <w:rPr>
                <w:rFonts w:ascii="Times New Roman" w:hAnsi="Times New Roman"/>
                <w:sz w:val="24"/>
                <w:szCs w:val="24"/>
              </w:rPr>
              <w:t xml:space="preserve">Школа </w:t>
            </w:r>
            <w:r w:rsidR="00F22B8C" w:rsidRPr="00884CD2">
              <w:rPr>
                <w:rFonts w:ascii="Times New Roman" w:hAnsi="Times New Roman"/>
                <w:sz w:val="24"/>
                <w:szCs w:val="24"/>
              </w:rPr>
              <w:t>XXI</w:t>
            </w:r>
            <w:r w:rsidR="00F22B8C" w:rsidRPr="00267E79">
              <w:rPr>
                <w:rFonts w:ascii="Times New Roman" w:hAnsi="Times New Roman"/>
                <w:sz w:val="24"/>
                <w:szCs w:val="24"/>
              </w:rPr>
              <w:t xml:space="preserve"> века</w:t>
            </w:r>
            <w:r w:rsidR="00B06764">
              <w:rPr>
                <w:rFonts w:ascii="Times New Roman" w:hAnsi="Times New Roman"/>
                <w:sz w:val="24"/>
                <w:szCs w:val="24"/>
              </w:rPr>
              <w:t>»</w:t>
            </w:r>
            <w:r w:rsidR="00F22B8C" w:rsidRPr="00267E79">
              <w:rPr>
                <w:rFonts w:ascii="Times New Roman" w:hAnsi="Times New Roman"/>
                <w:sz w:val="24"/>
                <w:szCs w:val="24"/>
              </w:rPr>
              <w:t xml:space="preserve"> и др.).</w:t>
            </w:r>
          </w:p>
          <w:p w:rsidR="00F22B8C" w:rsidRPr="00884CD2" w:rsidRDefault="00F22B8C" w:rsidP="00EC5745">
            <w:pPr>
              <w:widowControl w:val="0"/>
              <w:autoSpaceDE w:val="0"/>
              <w:autoSpaceDN w:val="0"/>
              <w:adjustRightInd w:val="0"/>
              <w:spacing w:after="0" w:line="240" w:lineRule="auto"/>
              <w:ind w:firstLine="34"/>
              <w:jc w:val="both"/>
              <w:rPr>
                <w:rFonts w:ascii="Times New Roman" w:hAnsi="Times New Roman"/>
                <w:sz w:val="24"/>
                <w:szCs w:val="24"/>
              </w:rPr>
            </w:pPr>
            <w:r w:rsidRPr="00884CD2">
              <w:rPr>
                <w:rFonts w:ascii="Times New Roman" w:hAnsi="Times New Roman"/>
                <w:sz w:val="24"/>
                <w:szCs w:val="24"/>
              </w:rPr>
              <w:t xml:space="preserve">По направлению внедрения индивидуальных форм учета достижений обучающихся следует отметить следующее: во всех общеобразовательных учреждениях города разработаны локальные </w:t>
            </w:r>
            <w:r w:rsidRPr="00884CD2">
              <w:rPr>
                <w:rFonts w:ascii="Times New Roman" w:hAnsi="Times New Roman"/>
                <w:sz w:val="24"/>
                <w:szCs w:val="24"/>
              </w:rPr>
              <w:lastRenderedPageBreak/>
              <w:t>акты об учете внеучебных достижений обучающихся, создана и успешно применяется система портфолио. В ряде учреждений работает рейтинговая система оценки достижений учащихся.</w:t>
            </w:r>
          </w:p>
          <w:p w:rsidR="00F22B8C" w:rsidRPr="00956C0F" w:rsidRDefault="00F22B8C" w:rsidP="004C0817">
            <w:pPr>
              <w:widowControl w:val="0"/>
              <w:autoSpaceDE w:val="0"/>
              <w:autoSpaceDN w:val="0"/>
              <w:adjustRightInd w:val="0"/>
              <w:spacing w:after="0" w:line="240" w:lineRule="auto"/>
              <w:jc w:val="both"/>
              <w:rPr>
                <w:rFonts w:ascii="Times New Roman" w:hAnsi="Times New Roman"/>
                <w:sz w:val="24"/>
                <w:szCs w:val="24"/>
              </w:rPr>
            </w:pPr>
            <w:r w:rsidRPr="00956C0F">
              <w:rPr>
                <w:rFonts w:ascii="Times New Roman" w:hAnsi="Times New Roman"/>
                <w:sz w:val="24"/>
                <w:szCs w:val="24"/>
              </w:rPr>
              <w:t>- муниципальный норматив по присмотру и уходу по услугам дошкольного образования.</w:t>
            </w:r>
          </w:p>
          <w:p w:rsidR="00F22B8C" w:rsidRPr="004C5299" w:rsidRDefault="00F22B8C" w:rsidP="004C0817">
            <w:pPr>
              <w:widowControl w:val="0"/>
              <w:autoSpaceDE w:val="0"/>
              <w:autoSpaceDN w:val="0"/>
              <w:adjustRightInd w:val="0"/>
              <w:spacing w:after="0" w:line="240" w:lineRule="auto"/>
              <w:jc w:val="both"/>
              <w:rPr>
                <w:rFonts w:ascii="Times New Roman" w:hAnsi="Times New Roman"/>
                <w:sz w:val="24"/>
                <w:szCs w:val="24"/>
              </w:rPr>
            </w:pPr>
            <w:r w:rsidRPr="00956C0F">
              <w:rPr>
                <w:rFonts w:ascii="Times New Roman" w:hAnsi="Times New Roman"/>
                <w:sz w:val="24"/>
                <w:szCs w:val="24"/>
              </w:rPr>
              <w:t>В настоящее время документ по расчету муниципального норматива по присмотру и уходу по услугам дошкольного образования находится в стадии разработки.</w:t>
            </w:r>
          </w:p>
        </w:tc>
      </w:tr>
      <w:tr w:rsidR="00F22B8C" w:rsidRPr="004C5299" w:rsidTr="00F22B8C">
        <w:tc>
          <w:tcPr>
            <w:tcW w:w="675" w:type="dxa"/>
          </w:tcPr>
          <w:p w:rsidR="00F22B8C" w:rsidRDefault="00F22B8C" w:rsidP="00F22B8C">
            <w:pPr>
              <w:spacing w:after="0"/>
              <w:jc w:val="both"/>
              <w:rPr>
                <w:rFonts w:ascii="Times New Roman" w:hAnsi="Times New Roman"/>
                <w:sz w:val="24"/>
                <w:szCs w:val="24"/>
              </w:rPr>
            </w:pPr>
            <w:r>
              <w:rPr>
                <w:rFonts w:ascii="Times New Roman" w:hAnsi="Times New Roman"/>
                <w:sz w:val="24"/>
                <w:szCs w:val="24"/>
              </w:rPr>
              <w:lastRenderedPageBreak/>
              <w:t>4.</w:t>
            </w:r>
          </w:p>
        </w:tc>
        <w:tc>
          <w:tcPr>
            <w:tcW w:w="6521" w:type="dxa"/>
          </w:tcPr>
          <w:p w:rsidR="00F22B8C" w:rsidRPr="00F34875" w:rsidRDefault="00F22B8C" w:rsidP="00F22B8C">
            <w:pPr>
              <w:widowControl w:val="0"/>
              <w:autoSpaceDE w:val="0"/>
              <w:autoSpaceDN w:val="0"/>
              <w:adjustRightInd w:val="0"/>
              <w:spacing w:after="0" w:line="240" w:lineRule="auto"/>
              <w:ind w:firstLine="34"/>
              <w:jc w:val="both"/>
              <w:rPr>
                <w:rFonts w:ascii="Times New Roman" w:hAnsi="Times New Roman"/>
                <w:b/>
                <w:sz w:val="24"/>
                <w:szCs w:val="24"/>
              </w:rPr>
            </w:pPr>
            <w:r w:rsidRPr="00F34875">
              <w:rPr>
                <w:rFonts w:ascii="Times New Roman" w:hAnsi="Times New Roman"/>
                <w:b/>
                <w:sz w:val="24"/>
                <w:szCs w:val="24"/>
              </w:rPr>
              <w:t>Обеспечить:</w:t>
            </w:r>
          </w:p>
          <w:p w:rsidR="00F22B8C" w:rsidRPr="003E2383" w:rsidRDefault="00F22B8C" w:rsidP="00F22B8C">
            <w:pPr>
              <w:widowControl w:val="0"/>
              <w:autoSpaceDE w:val="0"/>
              <w:autoSpaceDN w:val="0"/>
              <w:adjustRightInd w:val="0"/>
              <w:spacing w:after="0" w:line="240" w:lineRule="auto"/>
              <w:ind w:firstLine="34"/>
              <w:jc w:val="both"/>
              <w:rPr>
                <w:rFonts w:ascii="Times New Roman" w:hAnsi="Times New Roman"/>
                <w:sz w:val="24"/>
                <w:szCs w:val="24"/>
              </w:rPr>
            </w:pPr>
            <w:r w:rsidRPr="003E2383">
              <w:rPr>
                <w:rFonts w:ascii="Times New Roman" w:hAnsi="Times New Roman"/>
                <w:sz w:val="24"/>
                <w:szCs w:val="24"/>
              </w:rPr>
              <w:t>- открытие групп дошкольного образования в муниципальных бюджетных общеобразовательных учреждениях, групп кратковременного пребывания, выдачу временных путевок;</w:t>
            </w:r>
          </w:p>
          <w:p w:rsidR="00F22B8C" w:rsidRPr="00F34875" w:rsidRDefault="00F22B8C" w:rsidP="00F22B8C">
            <w:pPr>
              <w:widowControl w:val="0"/>
              <w:autoSpaceDE w:val="0"/>
              <w:autoSpaceDN w:val="0"/>
              <w:adjustRightInd w:val="0"/>
              <w:spacing w:after="0" w:line="240" w:lineRule="auto"/>
              <w:ind w:firstLine="34"/>
              <w:jc w:val="both"/>
              <w:rPr>
                <w:rFonts w:ascii="Times New Roman" w:hAnsi="Times New Roman"/>
                <w:b/>
                <w:sz w:val="24"/>
                <w:szCs w:val="24"/>
              </w:rPr>
            </w:pPr>
          </w:p>
        </w:tc>
        <w:tc>
          <w:tcPr>
            <w:tcW w:w="7448" w:type="dxa"/>
          </w:tcPr>
          <w:p w:rsidR="00F22B8C" w:rsidRPr="00956C0F" w:rsidRDefault="00F22B8C" w:rsidP="00EC5745">
            <w:pPr>
              <w:widowControl w:val="0"/>
              <w:autoSpaceDE w:val="0"/>
              <w:autoSpaceDN w:val="0"/>
              <w:adjustRightInd w:val="0"/>
              <w:spacing w:after="0" w:line="240" w:lineRule="auto"/>
              <w:ind w:firstLine="34"/>
              <w:jc w:val="both"/>
              <w:rPr>
                <w:rFonts w:ascii="Times New Roman" w:hAnsi="Times New Roman"/>
                <w:sz w:val="24"/>
                <w:szCs w:val="24"/>
              </w:rPr>
            </w:pPr>
            <w:r w:rsidRPr="00956C0F">
              <w:rPr>
                <w:rFonts w:ascii="Times New Roman" w:hAnsi="Times New Roman"/>
                <w:sz w:val="24"/>
                <w:szCs w:val="24"/>
              </w:rPr>
              <w:t xml:space="preserve">В связи с отсутствием очередности в возрастной категории от 3 лет до 7 лет в 2014 году не возникло необходимости в открытии групп данной возрастной категории в муниципальных общеобразовательных учреждениях и разработки нормативно-правового обеспечения по выдаче временных путевок. </w:t>
            </w:r>
          </w:p>
          <w:p w:rsidR="00F22B8C" w:rsidRPr="00956C0F" w:rsidRDefault="009039D4" w:rsidP="00EC5745">
            <w:pPr>
              <w:widowControl w:val="0"/>
              <w:autoSpaceDE w:val="0"/>
              <w:autoSpaceDN w:val="0"/>
              <w:adjustRightInd w:val="0"/>
              <w:spacing w:after="0" w:line="240" w:lineRule="auto"/>
              <w:ind w:firstLine="34"/>
              <w:jc w:val="both"/>
              <w:rPr>
                <w:rFonts w:ascii="Times New Roman" w:hAnsi="Times New Roman"/>
                <w:sz w:val="24"/>
                <w:szCs w:val="24"/>
              </w:rPr>
            </w:pPr>
            <w:r>
              <w:rPr>
                <w:rFonts w:ascii="Times New Roman" w:hAnsi="Times New Roman"/>
                <w:sz w:val="24"/>
                <w:szCs w:val="24"/>
              </w:rPr>
              <w:t>О</w:t>
            </w:r>
            <w:r w:rsidR="00F22B8C" w:rsidRPr="00956C0F">
              <w:rPr>
                <w:rFonts w:ascii="Times New Roman" w:hAnsi="Times New Roman"/>
                <w:sz w:val="24"/>
                <w:szCs w:val="24"/>
              </w:rPr>
              <w:t xml:space="preserve">ткрытие групп для детей до 3 лет на базе общеобразовательных организаций невозможно в связи с загруженностью и работой в 2 смены. Помещения общеобразовательных организаций не в полной степени соответствуют </w:t>
            </w:r>
            <w:hyperlink r:id="rId36" w:history="1">
              <w:r w:rsidR="00F22B8C" w:rsidRPr="00956C0F">
                <w:rPr>
                  <w:rFonts w:ascii="Times New Roman" w:hAnsi="Times New Roman"/>
                  <w:sz w:val="24"/>
                  <w:szCs w:val="24"/>
                </w:rPr>
                <w:t>СанПиН 2.4.1.3049-13</w:t>
              </w:r>
            </w:hyperlink>
            <w:r w:rsidR="00F22B8C" w:rsidRPr="00956C0F">
              <w:rPr>
                <w:rFonts w:ascii="Times New Roman" w:hAnsi="Times New Roman"/>
                <w:sz w:val="24"/>
                <w:szCs w:val="24"/>
              </w:rPr>
              <w:t xml:space="preserve"> </w:t>
            </w:r>
            <w:r w:rsidR="00B06764">
              <w:rPr>
                <w:rFonts w:ascii="Times New Roman" w:hAnsi="Times New Roman"/>
                <w:sz w:val="24"/>
                <w:szCs w:val="24"/>
              </w:rPr>
              <w:t>«</w:t>
            </w:r>
            <w:r w:rsidR="00F22B8C" w:rsidRPr="00956C0F">
              <w:rPr>
                <w:rFonts w:ascii="Times New Roman" w:hAnsi="Times New Roman"/>
                <w:sz w:val="24"/>
                <w:szCs w:val="24"/>
              </w:rPr>
              <w:t>Санитарно-эпидемиологические требования к устройству, содержанию и организации режима работы дошкольных образовательных организаций</w:t>
            </w:r>
            <w:r w:rsidR="00B06764">
              <w:rPr>
                <w:rFonts w:ascii="Times New Roman" w:hAnsi="Times New Roman"/>
                <w:sz w:val="24"/>
                <w:szCs w:val="24"/>
              </w:rPr>
              <w:t>»</w:t>
            </w:r>
            <w:r w:rsidR="00F22B8C" w:rsidRPr="00956C0F">
              <w:rPr>
                <w:rFonts w:ascii="Times New Roman" w:hAnsi="Times New Roman"/>
                <w:sz w:val="24"/>
                <w:szCs w:val="24"/>
              </w:rPr>
              <w:t>, утвержденных постановлением главного государственного санитарного врача Российской Федерации от 15.05.2013 №26.</w:t>
            </w:r>
          </w:p>
          <w:p w:rsidR="00F22B8C" w:rsidRPr="00956C0F" w:rsidRDefault="00F22B8C" w:rsidP="00EC5745">
            <w:pPr>
              <w:widowControl w:val="0"/>
              <w:autoSpaceDE w:val="0"/>
              <w:autoSpaceDN w:val="0"/>
              <w:adjustRightInd w:val="0"/>
              <w:spacing w:after="0" w:line="240" w:lineRule="auto"/>
              <w:ind w:firstLine="34"/>
              <w:jc w:val="both"/>
              <w:rPr>
                <w:rFonts w:ascii="Times New Roman" w:hAnsi="Times New Roman"/>
                <w:sz w:val="24"/>
                <w:szCs w:val="24"/>
              </w:rPr>
            </w:pPr>
            <w:r w:rsidRPr="00956C0F">
              <w:rPr>
                <w:rFonts w:ascii="Times New Roman" w:hAnsi="Times New Roman"/>
                <w:sz w:val="24"/>
                <w:szCs w:val="24"/>
              </w:rPr>
              <w:t>В целях увеличения охвата детей дошкольным образованием и развития вариативных форм дошкольного образования в шести дошкольных образовательных организациях функционировали девять трехчасовых субботних групп кратковременного пребывания детей, которые посещали 118 детей.</w:t>
            </w:r>
          </w:p>
        </w:tc>
      </w:tr>
      <w:tr w:rsidR="00F22B8C" w:rsidRPr="004C5299" w:rsidTr="00F22B8C">
        <w:tc>
          <w:tcPr>
            <w:tcW w:w="675" w:type="dxa"/>
          </w:tcPr>
          <w:p w:rsidR="00F22B8C" w:rsidRPr="004C5299" w:rsidRDefault="00F22B8C" w:rsidP="00F22B8C">
            <w:pPr>
              <w:spacing w:after="0"/>
              <w:jc w:val="both"/>
              <w:rPr>
                <w:rFonts w:ascii="Times New Roman" w:hAnsi="Times New Roman"/>
                <w:sz w:val="24"/>
                <w:szCs w:val="24"/>
              </w:rPr>
            </w:pPr>
          </w:p>
        </w:tc>
        <w:tc>
          <w:tcPr>
            <w:tcW w:w="6521" w:type="dxa"/>
          </w:tcPr>
          <w:p w:rsidR="00F22B8C" w:rsidRPr="003E2383" w:rsidRDefault="00F22B8C" w:rsidP="00F22B8C">
            <w:pPr>
              <w:widowControl w:val="0"/>
              <w:autoSpaceDE w:val="0"/>
              <w:autoSpaceDN w:val="0"/>
              <w:adjustRightInd w:val="0"/>
              <w:spacing w:after="0" w:line="240" w:lineRule="auto"/>
              <w:jc w:val="both"/>
              <w:rPr>
                <w:rFonts w:ascii="Times New Roman" w:hAnsi="Times New Roman"/>
                <w:sz w:val="24"/>
                <w:szCs w:val="24"/>
              </w:rPr>
            </w:pPr>
            <w:r w:rsidRPr="003E2383">
              <w:rPr>
                <w:rFonts w:ascii="Times New Roman" w:hAnsi="Times New Roman"/>
                <w:sz w:val="24"/>
                <w:szCs w:val="24"/>
              </w:rPr>
              <w:t>- развитие негосударственного сектора услуг для детей раннего возраста;</w:t>
            </w:r>
          </w:p>
          <w:p w:rsidR="00F22B8C" w:rsidRDefault="00F22B8C" w:rsidP="00F22B8C">
            <w:pPr>
              <w:widowControl w:val="0"/>
              <w:autoSpaceDE w:val="0"/>
              <w:autoSpaceDN w:val="0"/>
              <w:adjustRightInd w:val="0"/>
              <w:spacing w:after="0" w:line="240" w:lineRule="auto"/>
              <w:ind w:firstLine="34"/>
              <w:jc w:val="both"/>
              <w:rPr>
                <w:rFonts w:ascii="Times New Roman" w:hAnsi="Times New Roman"/>
                <w:sz w:val="24"/>
                <w:szCs w:val="24"/>
              </w:rPr>
            </w:pPr>
          </w:p>
          <w:p w:rsidR="00F22B8C" w:rsidRDefault="00F22B8C" w:rsidP="00F22B8C">
            <w:pPr>
              <w:widowControl w:val="0"/>
              <w:autoSpaceDE w:val="0"/>
              <w:autoSpaceDN w:val="0"/>
              <w:adjustRightInd w:val="0"/>
              <w:spacing w:after="0" w:line="240" w:lineRule="auto"/>
              <w:ind w:firstLine="34"/>
              <w:jc w:val="both"/>
              <w:rPr>
                <w:rFonts w:ascii="Times New Roman" w:hAnsi="Times New Roman"/>
                <w:sz w:val="24"/>
                <w:szCs w:val="24"/>
              </w:rPr>
            </w:pPr>
          </w:p>
          <w:p w:rsidR="00F22B8C" w:rsidRDefault="00F22B8C" w:rsidP="00F22B8C">
            <w:pPr>
              <w:widowControl w:val="0"/>
              <w:autoSpaceDE w:val="0"/>
              <w:autoSpaceDN w:val="0"/>
              <w:adjustRightInd w:val="0"/>
              <w:spacing w:after="0" w:line="240" w:lineRule="auto"/>
              <w:ind w:firstLine="34"/>
              <w:jc w:val="both"/>
              <w:rPr>
                <w:rFonts w:ascii="Times New Roman" w:hAnsi="Times New Roman"/>
                <w:sz w:val="24"/>
                <w:szCs w:val="24"/>
              </w:rPr>
            </w:pPr>
          </w:p>
          <w:p w:rsidR="00F22B8C" w:rsidRDefault="00F22B8C" w:rsidP="00F22B8C">
            <w:pPr>
              <w:widowControl w:val="0"/>
              <w:autoSpaceDE w:val="0"/>
              <w:autoSpaceDN w:val="0"/>
              <w:adjustRightInd w:val="0"/>
              <w:spacing w:after="0" w:line="240" w:lineRule="auto"/>
              <w:ind w:firstLine="34"/>
              <w:jc w:val="both"/>
              <w:rPr>
                <w:rFonts w:ascii="Times New Roman" w:hAnsi="Times New Roman"/>
                <w:sz w:val="24"/>
                <w:szCs w:val="24"/>
              </w:rPr>
            </w:pPr>
          </w:p>
          <w:p w:rsidR="00F22B8C" w:rsidRDefault="00F22B8C" w:rsidP="00F22B8C">
            <w:pPr>
              <w:widowControl w:val="0"/>
              <w:autoSpaceDE w:val="0"/>
              <w:autoSpaceDN w:val="0"/>
              <w:adjustRightInd w:val="0"/>
              <w:spacing w:after="0" w:line="240" w:lineRule="auto"/>
              <w:ind w:firstLine="34"/>
              <w:jc w:val="both"/>
              <w:rPr>
                <w:rFonts w:ascii="Times New Roman" w:hAnsi="Times New Roman"/>
                <w:sz w:val="24"/>
                <w:szCs w:val="24"/>
              </w:rPr>
            </w:pPr>
          </w:p>
          <w:p w:rsidR="00F22B8C" w:rsidRDefault="00F22B8C" w:rsidP="00F22B8C">
            <w:pPr>
              <w:widowControl w:val="0"/>
              <w:autoSpaceDE w:val="0"/>
              <w:autoSpaceDN w:val="0"/>
              <w:adjustRightInd w:val="0"/>
              <w:spacing w:after="0" w:line="240" w:lineRule="auto"/>
              <w:ind w:firstLine="34"/>
              <w:jc w:val="both"/>
              <w:rPr>
                <w:rFonts w:ascii="Times New Roman" w:hAnsi="Times New Roman"/>
                <w:sz w:val="24"/>
                <w:szCs w:val="24"/>
              </w:rPr>
            </w:pPr>
          </w:p>
          <w:p w:rsidR="00F22B8C" w:rsidRDefault="00F22B8C" w:rsidP="00F22B8C">
            <w:pPr>
              <w:widowControl w:val="0"/>
              <w:autoSpaceDE w:val="0"/>
              <w:autoSpaceDN w:val="0"/>
              <w:adjustRightInd w:val="0"/>
              <w:spacing w:after="0" w:line="240" w:lineRule="auto"/>
              <w:ind w:firstLine="34"/>
              <w:jc w:val="both"/>
              <w:rPr>
                <w:rFonts w:ascii="Times New Roman" w:hAnsi="Times New Roman"/>
                <w:sz w:val="24"/>
                <w:szCs w:val="24"/>
              </w:rPr>
            </w:pPr>
          </w:p>
          <w:p w:rsidR="00F22B8C" w:rsidRDefault="00F22B8C" w:rsidP="00F22B8C">
            <w:pPr>
              <w:widowControl w:val="0"/>
              <w:autoSpaceDE w:val="0"/>
              <w:autoSpaceDN w:val="0"/>
              <w:adjustRightInd w:val="0"/>
              <w:spacing w:after="0" w:line="240" w:lineRule="auto"/>
              <w:ind w:firstLine="34"/>
              <w:jc w:val="both"/>
              <w:rPr>
                <w:rFonts w:ascii="Times New Roman" w:hAnsi="Times New Roman"/>
                <w:sz w:val="24"/>
                <w:szCs w:val="24"/>
              </w:rPr>
            </w:pPr>
          </w:p>
          <w:p w:rsidR="00F22B8C" w:rsidRDefault="00F22B8C" w:rsidP="00F22B8C">
            <w:pPr>
              <w:widowControl w:val="0"/>
              <w:autoSpaceDE w:val="0"/>
              <w:autoSpaceDN w:val="0"/>
              <w:adjustRightInd w:val="0"/>
              <w:spacing w:after="0" w:line="240" w:lineRule="auto"/>
              <w:ind w:firstLine="34"/>
              <w:jc w:val="both"/>
              <w:rPr>
                <w:rFonts w:ascii="Times New Roman" w:hAnsi="Times New Roman"/>
                <w:sz w:val="24"/>
                <w:szCs w:val="24"/>
              </w:rPr>
            </w:pPr>
          </w:p>
          <w:p w:rsidR="00F22B8C" w:rsidRDefault="00F22B8C" w:rsidP="00F22B8C">
            <w:pPr>
              <w:widowControl w:val="0"/>
              <w:autoSpaceDE w:val="0"/>
              <w:autoSpaceDN w:val="0"/>
              <w:adjustRightInd w:val="0"/>
              <w:spacing w:after="0" w:line="240" w:lineRule="auto"/>
              <w:ind w:firstLine="34"/>
              <w:jc w:val="both"/>
              <w:rPr>
                <w:rFonts w:ascii="Times New Roman" w:hAnsi="Times New Roman"/>
                <w:sz w:val="24"/>
                <w:szCs w:val="24"/>
              </w:rPr>
            </w:pPr>
          </w:p>
          <w:p w:rsidR="00F22B8C" w:rsidRDefault="00F22B8C" w:rsidP="00F22B8C">
            <w:pPr>
              <w:widowControl w:val="0"/>
              <w:autoSpaceDE w:val="0"/>
              <w:autoSpaceDN w:val="0"/>
              <w:adjustRightInd w:val="0"/>
              <w:spacing w:after="0" w:line="240" w:lineRule="auto"/>
              <w:ind w:firstLine="34"/>
              <w:jc w:val="both"/>
              <w:rPr>
                <w:rFonts w:ascii="Times New Roman" w:hAnsi="Times New Roman"/>
                <w:sz w:val="24"/>
                <w:szCs w:val="24"/>
              </w:rPr>
            </w:pPr>
          </w:p>
          <w:p w:rsidR="00F22B8C" w:rsidRDefault="00F22B8C" w:rsidP="00F22B8C">
            <w:pPr>
              <w:widowControl w:val="0"/>
              <w:autoSpaceDE w:val="0"/>
              <w:autoSpaceDN w:val="0"/>
              <w:adjustRightInd w:val="0"/>
              <w:spacing w:after="0" w:line="240" w:lineRule="auto"/>
              <w:ind w:firstLine="34"/>
              <w:jc w:val="both"/>
              <w:rPr>
                <w:rFonts w:ascii="Times New Roman" w:hAnsi="Times New Roman"/>
                <w:sz w:val="24"/>
                <w:szCs w:val="24"/>
              </w:rPr>
            </w:pPr>
          </w:p>
          <w:p w:rsidR="00F22B8C" w:rsidRDefault="00F22B8C" w:rsidP="00F22B8C">
            <w:pPr>
              <w:widowControl w:val="0"/>
              <w:autoSpaceDE w:val="0"/>
              <w:autoSpaceDN w:val="0"/>
              <w:adjustRightInd w:val="0"/>
              <w:spacing w:after="0" w:line="240" w:lineRule="auto"/>
              <w:ind w:firstLine="34"/>
              <w:jc w:val="both"/>
              <w:rPr>
                <w:rFonts w:ascii="Times New Roman" w:hAnsi="Times New Roman"/>
                <w:sz w:val="24"/>
                <w:szCs w:val="24"/>
              </w:rPr>
            </w:pPr>
          </w:p>
          <w:p w:rsidR="00F22B8C" w:rsidRDefault="00F22B8C" w:rsidP="00F22B8C">
            <w:pPr>
              <w:widowControl w:val="0"/>
              <w:autoSpaceDE w:val="0"/>
              <w:autoSpaceDN w:val="0"/>
              <w:adjustRightInd w:val="0"/>
              <w:spacing w:after="0" w:line="240" w:lineRule="auto"/>
              <w:ind w:firstLine="34"/>
              <w:jc w:val="both"/>
              <w:rPr>
                <w:rFonts w:ascii="Times New Roman" w:hAnsi="Times New Roman"/>
                <w:sz w:val="24"/>
                <w:szCs w:val="24"/>
              </w:rPr>
            </w:pPr>
          </w:p>
          <w:p w:rsidR="00F22B8C" w:rsidRDefault="00F22B8C" w:rsidP="00F22B8C">
            <w:pPr>
              <w:widowControl w:val="0"/>
              <w:autoSpaceDE w:val="0"/>
              <w:autoSpaceDN w:val="0"/>
              <w:adjustRightInd w:val="0"/>
              <w:spacing w:after="0" w:line="240" w:lineRule="auto"/>
              <w:ind w:firstLine="34"/>
              <w:jc w:val="both"/>
              <w:rPr>
                <w:rFonts w:ascii="Times New Roman" w:hAnsi="Times New Roman"/>
                <w:sz w:val="24"/>
                <w:szCs w:val="24"/>
              </w:rPr>
            </w:pPr>
          </w:p>
          <w:p w:rsidR="00F22B8C" w:rsidRDefault="00F22B8C" w:rsidP="00F22B8C">
            <w:pPr>
              <w:widowControl w:val="0"/>
              <w:autoSpaceDE w:val="0"/>
              <w:autoSpaceDN w:val="0"/>
              <w:adjustRightInd w:val="0"/>
              <w:spacing w:after="0" w:line="240" w:lineRule="auto"/>
              <w:ind w:firstLine="34"/>
              <w:jc w:val="both"/>
              <w:rPr>
                <w:rFonts w:ascii="Times New Roman" w:hAnsi="Times New Roman"/>
                <w:sz w:val="24"/>
                <w:szCs w:val="24"/>
              </w:rPr>
            </w:pPr>
          </w:p>
          <w:p w:rsidR="00F22B8C" w:rsidRDefault="00F22B8C" w:rsidP="00F22B8C">
            <w:pPr>
              <w:widowControl w:val="0"/>
              <w:autoSpaceDE w:val="0"/>
              <w:autoSpaceDN w:val="0"/>
              <w:adjustRightInd w:val="0"/>
              <w:spacing w:after="0" w:line="240" w:lineRule="auto"/>
              <w:jc w:val="both"/>
              <w:rPr>
                <w:rFonts w:ascii="Times New Roman" w:hAnsi="Times New Roman"/>
                <w:sz w:val="24"/>
                <w:szCs w:val="24"/>
              </w:rPr>
            </w:pPr>
          </w:p>
          <w:p w:rsidR="00F22B8C" w:rsidRDefault="00F22B8C" w:rsidP="00F22B8C">
            <w:pPr>
              <w:widowControl w:val="0"/>
              <w:autoSpaceDE w:val="0"/>
              <w:autoSpaceDN w:val="0"/>
              <w:adjustRightInd w:val="0"/>
              <w:spacing w:after="0" w:line="240" w:lineRule="auto"/>
              <w:ind w:firstLine="34"/>
              <w:jc w:val="both"/>
              <w:rPr>
                <w:rFonts w:ascii="Times New Roman" w:hAnsi="Times New Roman"/>
                <w:sz w:val="24"/>
                <w:szCs w:val="24"/>
              </w:rPr>
            </w:pPr>
          </w:p>
          <w:p w:rsidR="00F22B8C" w:rsidRPr="003E2383" w:rsidRDefault="00F22B8C" w:rsidP="00F22B8C">
            <w:pPr>
              <w:widowControl w:val="0"/>
              <w:autoSpaceDE w:val="0"/>
              <w:autoSpaceDN w:val="0"/>
              <w:adjustRightInd w:val="0"/>
              <w:spacing w:after="0" w:line="240" w:lineRule="auto"/>
              <w:jc w:val="both"/>
              <w:rPr>
                <w:rFonts w:ascii="Times New Roman" w:hAnsi="Times New Roman"/>
                <w:sz w:val="24"/>
                <w:szCs w:val="24"/>
              </w:rPr>
            </w:pPr>
          </w:p>
        </w:tc>
        <w:tc>
          <w:tcPr>
            <w:tcW w:w="7448" w:type="dxa"/>
          </w:tcPr>
          <w:p w:rsidR="00F22B8C" w:rsidRPr="00884CD2" w:rsidRDefault="00F22B8C" w:rsidP="00EC5745">
            <w:pPr>
              <w:widowControl w:val="0"/>
              <w:autoSpaceDE w:val="0"/>
              <w:autoSpaceDN w:val="0"/>
              <w:adjustRightInd w:val="0"/>
              <w:spacing w:after="0" w:line="240" w:lineRule="auto"/>
              <w:jc w:val="both"/>
              <w:rPr>
                <w:rFonts w:ascii="Times New Roman" w:hAnsi="Times New Roman"/>
                <w:sz w:val="24"/>
                <w:szCs w:val="24"/>
              </w:rPr>
            </w:pPr>
            <w:r w:rsidRPr="00884CD2">
              <w:rPr>
                <w:rFonts w:ascii="Times New Roman" w:hAnsi="Times New Roman"/>
                <w:sz w:val="24"/>
                <w:szCs w:val="24"/>
              </w:rPr>
              <w:lastRenderedPageBreak/>
              <w:t xml:space="preserve">В течение 2014 года с индивидуальными предпринимателями проводилась просветительская информационная работа по вопросам получения лицензии и предоставления льгот индивидуальным предпринимателям, родителям (законным представителям) при условии получения лицензии на ведение образовательной </w:t>
            </w:r>
            <w:r w:rsidRPr="00884CD2">
              <w:rPr>
                <w:rFonts w:ascii="Times New Roman" w:hAnsi="Times New Roman"/>
                <w:sz w:val="24"/>
                <w:szCs w:val="24"/>
              </w:rPr>
              <w:lastRenderedPageBreak/>
              <w:t>деятельности. Проводилось консультирование о мерах поддержки, оказываемых органами местного самоуправления города Когалыма.</w:t>
            </w:r>
          </w:p>
          <w:p w:rsidR="00F22B8C" w:rsidRPr="004E21C0" w:rsidRDefault="00F22B8C" w:rsidP="00EC5745">
            <w:pPr>
              <w:pStyle w:val="21"/>
              <w:widowControl w:val="0"/>
              <w:autoSpaceDE w:val="0"/>
              <w:autoSpaceDN w:val="0"/>
              <w:adjustRightInd w:val="0"/>
              <w:spacing w:line="240" w:lineRule="auto"/>
              <w:ind w:firstLine="0"/>
              <w:rPr>
                <w:sz w:val="24"/>
                <w:szCs w:val="24"/>
              </w:rPr>
            </w:pPr>
            <w:r w:rsidRPr="004E21C0">
              <w:rPr>
                <w:sz w:val="24"/>
                <w:szCs w:val="24"/>
              </w:rPr>
              <w:t xml:space="preserve">В 2014 году продолжали работу два центра временного пребывания детей: </w:t>
            </w:r>
            <w:r w:rsidR="00B06764">
              <w:rPr>
                <w:sz w:val="24"/>
                <w:szCs w:val="24"/>
              </w:rPr>
              <w:t>«</w:t>
            </w:r>
            <w:r w:rsidRPr="004E21C0">
              <w:rPr>
                <w:sz w:val="24"/>
                <w:szCs w:val="24"/>
              </w:rPr>
              <w:t>Теремок</w:t>
            </w:r>
            <w:r w:rsidR="00B06764">
              <w:rPr>
                <w:sz w:val="24"/>
                <w:szCs w:val="24"/>
              </w:rPr>
              <w:t>»</w:t>
            </w:r>
            <w:r w:rsidRPr="004E21C0">
              <w:rPr>
                <w:sz w:val="24"/>
                <w:szCs w:val="24"/>
              </w:rPr>
              <w:t xml:space="preserve"> и </w:t>
            </w:r>
            <w:r w:rsidR="00B06764">
              <w:rPr>
                <w:sz w:val="24"/>
                <w:szCs w:val="24"/>
              </w:rPr>
              <w:t>«</w:t>
            </w:r>
            <w:r w:rsidRPr="004E21C0">
              <w:rPr>
                <w:sz w:val="24"/>
                <w:szCs w:val="24"/>
              </w:rPr>
              <w:t>Лунтик</w:t>
            </w:r>
            <w:r w:rsidR="00B06764">
              <w:rPr>
                <w:sz w:val="24"/>
                <w:szCs w:val="24"/>
              </w:rPr>
              <w:t>»</w:t>
            </w:r>
            <w:r w:rsidRPr="004E21C0">
              <w:rPr>
                <w:sz w:val="24"/>
                <w:szCs w:val="24"/>
              </w:rPr>
              <w:t xml:space="preserve">, предоставляющие на платной основе услуги по уходу и присмотру за детьми раннего возраста. </w:t>
            </w:r>
          </w:p>
          <w:p w:rsidR="00F22B8C" w:rsidRPr="00884CD2" w:rsidRDefault="00F22B8C" w:rsidP="00EC5745">
            <w:pPr>
              <w:widowControl w:val="0"/>
              <w:autoSpaceDE w:val="0"/>
              <w:autoSpaceDN w:val="0"/>
              <w:adjustRightInd w:val="0"/>
              <w:spacing w:after="0" w:line="240" w:lineRule="auto"/>
              <w:jc w:val="both"/>
              <w:rPr>
                <w:rFonts w:ascii="Times New Roman" w:hAnsi="Times New Roman"/>
                <w:sz w:val="24"/>
                <w:szCs w:val="24"/>
              </w:rPr>
            </w:pPr>
            <w:r w:rsidRPr="00884CD2">
              <w:rPr>
                <w:rFonts w:ascii="Times New Roman" w:hAnsi="Times New Roman"/>
                <w:sz w:val="24"/>
                <w:szCs w:val="24"/>
              </w:rPr>
              <w:t xml:space="preserve">Оказана консультативная помощь индивидуальному предпринимателю Рафиковой Алсу Винеровне с предоставлением статистической информации для разработки бизнес-плана по реализации проекта </w:t>
            </w:r>
            <w:r w:rsidR="00B06764">
              <w:rPr>
                <w:rFonts w:ascii="Times New Roman" w:hAnsi="Times New Roman"/>
                <w:sz w:val="24"/>
                <w:szCs w:val="24"/>
              </w:rPr>
              <w:t>«</w:t>
            </w:r>
            <w:r w:rsidRPr="00884CD2">
              <w:rPr>
                <w:rFonts w:ascii="Times New Roman" w:hAnsi="Times New Roman"/>
                <w:sz w:val="24"/>
                <w:szCs w:val="24"/>
              </w:rPr>
              <w:t>Билдинг – Сад</w:t>
            </w:r>
            <w:r w:rsidR="00B06764">
              <w:rPr>
                <w:rFonts w:ascii="Times New Roman" w:hAnsi="Times New Roman"/>
                <w:sz w:val="24"/>
                <w:szCs w:val="24"/>
              </w:rPr>
              <w:t>»</w:t>
            </w:r>
            <w:r w:rsidRPr="00884CD2">
              <w:rPr>
                <w:rFonts w:ascii="Times New Roman" w:hAnsi="Times New Roman"/>
                <w:sz w:val="24"/>
                <w:szCs w:val="24"/>
              </w:rPr>
              <w:t>.</w:t>
            </w:r>
          </w:p>
          <w:p w:rsidR="00F22B8C" w:rsidRPr="004C5299" w:rsidRDefault="00F22B8C" w:rsidP="00EC5745">
            <w:pPr>
              <w:widowControl w:val="0"/>
              <w:autoSpaceDE w:val="0"/>
              <w:autoSpaceDN w:val="0"/>
              <w:adjustRightInd w:val="0"/>
              <w:spacing w:after="0" w:line="240" w:lineRule="auto"/>
              <w:jc w:val="both"/>
              <w:rPr>
                <w:rFonts w:ascii="Times New Roman" w:hAnsi="Times New Roman"/>
                <w:sz w:val="24"/>
                <w:szCs w:val="24"/>
              </w:rPr>
            </w:pPr>
            <w:r w:rsidRPr="00884CD2">
              <w:rPr>
                <w:rFonts w:ascii="Times New Roman" w:hAnsi="Times New Roman"/>
                <w:sz w:val="24"/>
                <w:szCs w:val="24"/>
              </w:rPr>
              <w:t xml:space="preserve">С 01.09.2015 года Рафикова А.В. планирует реализовать проект </w:t>
            </w:r>
            <w:r w:rsidR="00B06764">
              <w:rPr>
                <w:rFonts w:ascii="Times New Roman" w:hAnsi="Times New Roman"/>
                <w:sz w:val="24"/>
                <w:szCs w:val="24"/>
              </w:rPr>
              <w:t>«</w:t>
            </w:r>
            <w:r w:rsidRPr="00884CD2">
              <w:rPr>
                <w:rFonts w:ascii="Times New Roman" w:hAnsi="Times New Roman"/>
                <w:sz w:val="24"/>
                <w:szCs w:val="24"/>
              </w:rPr>
              <w:t>Билдинг-сад</w:t>
            </w:r>
            <w:r w:rsidR="00B06764">
              <w:rPr>
                <w:rFonts w:ascii="Times New Roman" w:hAnsi="Times New Roman"/>
                <w:sz w:val="24"/>
                <w:szCs w:val="24"/>
              </w:rPr>
              <w:t>»</w:t>
            </w:r>
            <w:r w:rsidRPr="00884CD2">
              <w:rPr>
                <w:rFonts w:ascii="Times New Roman" w:hAnsi="Times New Roman"/>
                <w:sz w:val="24"/>
                <w:szCs w:val="24"/>
              </w:rPr>
              <w:t xml:space="preserve">. Это детский сад, встроенный в жилой дом. Общая площадь - 532 кв. м. </w:t>
            </w:r>
            <w:r w:rsidR="00B06764">
              <w:rPr>
                <w:rFonts w:ascii="Times New Roman" w:hAnsi="Times New Roman"/>
                <w:sz w:val="24"/>
                <w:szCs w:val="24"/>
              </w:rPr>
              <w:t>«</w:t>
            </w:r>
            <w:r w:rsidRPr="00884CD2">
              <w:rPr>
                <w:rFonts w:ascii="Times New Roman" w:hAnsi="Times New Roman"/>
                <w:sz w:val="24"/>
                <w:szCs w:val="24"/>
              </w:rPr>
              <w:t>Билдинг-сад</w:t>
            </w:r>
            <w:r w:rsidR="00B06764">
              <w:rPr>
                <w:rFonts w:ascii="Times New Roman" w:hAnsi="Times New Roman"/>
                <w:sz w:val="24"/>
                <w:szCs w:val="24"/>
              </w:rPr>
              <w:t>»</w:t>
            </w:r>
            <w:r w:rsidRPr="00884CD2">
              <w:rPr>
                <w:rFonts w:ascii="Times New Roman" w:hAnsi="Times New Roman"/>
                <w:sz w:val="24"/>
                <w:szCs w:val="24"/>
              </w:rPr>
              <w:t xml:space="preserve"> (</w:t>
            </w:r>
            <w:r w:rsidR="00B06764">
              <w:rPr>
                <w:rFonts w:ascii="Times New Roman" w:hAnsi="Times New Roman"/>
                <w:sz w:val="24"/>
                <w:szCs w:val="24"/>
              </w:rPr>
              <w:t>«</w:t>
            </w:r>
            <w:r w:rsidRPr="00884CD2">
              <w:rPr>
                <w:rFonts w:ascii="Times New Roman" w:hAnsi="Times New Roman"/>
                <w:sz w:val="24"/>
                <w:szCs w:val="24"/>
              </w:rPr>
              <w:t>Твитти Сити</w:t>
            </w:r>
            <w:r w:rsidR="00B06764">
              <w:rPr>
                <w:rFonts w:ascii="Times New Roman" w:hAnsi="Times New Roman"/>
                <w:sz w:val="24"/>
                <w:szCs w:val="24"/>
              </w:rPr>
              <w:t>»</w:t>
            </w:r>
            <w:r w:rsidRPr="00884CD2">
              <w:rPr>
                <w:rFonts w:ascii="Times New Roman" w:hAnsi="Times New Roman"/>
                <w:sz w:val="24"/>
                <w:szCs w:val="24"/>
              </w:rPr>
              <w:t>) рассчитан на 70 детей и создан в рамках частного - государственного партнерства. Дом сдан, ведется отделка помещений, в 2015 году Рафикова А.В. планирует получить лицензию на осуществление образовательной деятельности.</w:t>
            </w:r>
          </w:p>
        </w:tc>
      </w:tr>
      <w:tr w:rsidR="00F22B8C" w:rsidRPr="004C5299" w:rsidTr="00F22B8C">
        <w:tc>
          <w:tcPr>
            <w:tcW w:w="675" w:type="dxa"/>
          </w:tcPr>
          <w:p w:rsidR="00F22B8C" w:rsidRPr="004C5299" w:rsidRDefault="00F22B8C" w:rsidP="00F22B8C">
            <w:pPr>
              <w:spacing w:after="0"/>
              <w:jc w:val="both"/>
              <w:rPr>
                <w:rFonts w:ascii="Times New Roman" w:hAnsi="Times New Roman"/>
                <w:sz w:val="24"/>
                <w:szCs w:val="24"/>
              </w:rPr>
            </w:pPr>
          </w:p>
        </w:tc>
        <w:tc>
          <w:tcPr>
            <w:tcW w:w="6521" w:type="dxa"/>
          </w:tcPr>
          <w:p w:rsidR="00F22B8C" w:rsidRPr="003E2383" w:rsidRDefault="00F22B8C" w:rsidP="00F22B8C">
            <w:pPr>
              <w:widowControl w:val="0"/>
              <w:autoSpaceDE w:val="0"/>
              <w:autoSpaceDN w:val="0"/>
              <w:adjustRightInd w:val="0"/>
              <w:spacing w:after="0" w:line="240" w:lineRule="auto"/>
              <w:jc w:val="both"/>
              <w:rPr>
                <w:rFonts w:ascii="Times New Roman" w:hAnsi="Times New Roman"/>
                <w:sz w:val="24"/>
                <w:szCs w:val="24"/>
              </w:rPr>
            </w:pPr>
            <w:r w:rsidRPr="003E2383">
              <w:rPr>
                <w:rFonts w:ascii="Times New Roman" w:hAnsi="Times New Roman"/>
                <w:sz w:val="24"/>
                <w:szCs w:val="24"/>
              </w:rPr>
              <w:t>- оказание поддержки созданию на базе детских садов и других учреждений центров поддержки семейного воспитания, в первую очередь для семей с детьми до 3 лет;</w:t>
            </w:r>
          </w:p>
          <w:p w:rsidR="00F22B8C" w:rsidRDefault="00F22B8C" w:rsidP="00F22B8C">
            <w:pPr>
              <w:widowControl w:val="0"/>
              <w:autoSpaceDE w:val="0"/>
              <w:autoSpaceDN w:val="0"/>
              <w:adjustRightInd w:val="0"/>
              <w:spacing w:after="0" w:line="240" w:lineRule="auto"/>
              <w:ind w:firstLine="34"/>
              <w:jc w:val="both"/>
              <w:rPr>
                <w:rFonts w:ascii="Times New Roman" w:hAnsi="Times New Roman"/>
                <w:sz w:val="24"/>
                <w:szCs w:val="24"/>
              </w:rPr>
            </w:pPr>
          </w:p>
        </w:tc>
        <w:tc>
          <w:tcPr>
            <w:tcW w:w="7448" w:type="dxa"/>
          </w:tcPr>
          <w:p w:rsidR="00F22B8C" w:rsidRPr="00884CD2" w:rsidRDefault="00F22B8C" w:rsidP="004C0817">
            <w:pPr>
              <w:widowControl w:val="0"/>
              <w:autoSpaceDE w:val="0"/>
              <w:autoSpaceDN w:val="0"/>
              <w:adjustRightInd w:val="0"/>
              <w:spacing w:after="0" w:line="240" w:lineRule="auto"/>
              <w:jc w:val="both"/>
              <w:rPr>
                <w:rFonts w:ascii="Times New Roman" w:hAnsi="Times New Roman"/>
                <w:sz w:val="24"/>
                <w:szCs w:val="24"/>
              </w:rPr>
            </w:pPr>
            <w:r w:rsidRPr="00884CD2">
              <w:rPr>
                <w:rFonts w:ascii="Times New Roman" w:hAnsi="Times New Roman"/>
                <w:sz w:val="24"/>
                <w:szCs w:val="24"/>
              </w:rPr>
              <w:t xml:space="preserve">В соответствии с Федеральным законом от 29.12.2012 №273-ФЗ </w:t>
            </w:r>
            <w:r w:rsidR="00B06764">
              <w:rPr>
                <w:rFonts w:ascii="Times New Roman" w:hAnsi="Times New Roman"/>
                <w:sz w:val="24"/>
                <w:szCs w:val="24"/>
              </w:rPr>
              <w:t>«</w:t>
            </w:r>
            <w:r w:rsidRPr="00884CD2">
              <w:rPr>
                <w:rFonts w:ascii="Times New Roman" w:hAnsi="Times New Roman"/>
                <w:sz w:val="24"/>
                <w:szCs w:val="24"/>
              </w:rPr>
              <w:t xml:space="preserve">Об образовании в </w:t>
            </w:r>
            <w:r w:rsidR="004C0817">
              <w:rPr>
                <w:rFonts w:ascii="Times New Roman" w:hAnsi="Times New Roman"/>
                <w:sz w:val="24"/>
                <w:szCs w:val="24"/>
              </w:rPr>
              <w:t>Российской Федерации</w:t>
            </w:r>
            <w:r w:rsidR="00B06764">
              <w:rPr>
                <w:rFonts w:ascii="Times New Roman" w:hAnsi="Times New Roman"/>
                <w:sz w:val="24"/>
                <w:szCs w:val="24"/>
              </w:rPr>
              <w:t>»</w:t>
            </w:r>
            <w:r w:rsidRPr="00884CD2">
              <w:rPr>
                <w:rFonts w:ascii="Times New Roman" w:hAnsi="Times New Roman"/>
                <w:sz w:val="24"/>
                <w:szCs w:val="24"/>
              </w:rPr>
              <w:t>, с целью поддержки и развития семейного воспитания в 2014 году на базе 9 муниципальных бюджетных дошкольных образовательных организаций функционировали консультационные пункты по оказанию методической, диагностической и консультационной помощи семьям, воспитывающим детей дошкольного возраста на дому.</w:t>
            </w:r>
          </w:p>
        </w:tc>
      </w:tr>
      <w:tr w:rsidR="00F22B8C" w:rsidRPr="004C5299" w:rsidTr="00F22B8C">
        <w:tc>
          <w:tcPr>
            <w:tcW w:w="675" w:type="dxa"/>
          </w:tcPr>
          <w:p w:rsidR="00F22B8C" w:rsidRPr="004C5299" w:rsidRDefault="00F22B8C" w:rsidP="00F22B8C">
            <w:pPr>
              <w:spacing w:after="0"/>
              <w:jc w:val="both"/>
              <w:rPr>
                <w:rFonts w:ascii="Times New Roman" w:hAnsi="Times New Roman"/>
                <w:sz w:val="24"/>
                <w:szCs w:val="24"/>
              </w:rPr>
            </w:pPr>
          </w:p>
        </w:tc>
        <w:tc>
          <w:tcPr>
            <w:tcW w:w="6521" w:type="dxa"/>
          </w:tcPr>
          <w:p w:rsidR="00F22B8C" w:rsidRDefault="00F22B8C" w:rsidP="00F22B8C">
            <w:pPr>
              <w:widowControl w:val="0"/>
              <w:autoSpaceDE w:val="0"/>
              <w:autoSpaceDN w:val="0"/>
              <w:adjustRightInd w:val="0"/>
              <w:spacing w:after="0" w:line="240" w:lineRule="auto"/>
              <w:jc w:val="both"/>
              <w:rPr>
                <w:rFonts w:ascii="Times New Roman" w:hAnsi="Times New Roman"/>
                <w:sz w:val="24"/>
                <w:szCs w:val="24"/>
              </w:rPr>
            </w:pPr>
            <w:r w:rsidRPr="003E2383">
              <w:rPr>
                <w:rFonts w:ascii="Times New Roman" w:hAnsi="Times New Roman"/>
                <w:sz w:val="24"/>
                <w:szCs w:val="24"/>
              </w:rPr>
              <w:t xml:space="preserve">- своевременную и эффективную реализацию на территории муниципального образования государственной </w:t>
            </w:r>
            <w:hyperlink r:id="rId37" w:history="1">
              <w:r w:rsidRPr="003E2383">
                <w:rPr>
                  <w:rFonts w:ascii="Times New Roman" w:hAnsi="Times New Roman"/>
                  <w:sz w:val="24"/>
                  <w:szCs w:val="24"/>
                </w:rPr>
                <w:t>программы</w:t>
              </w:r>
            </w:hyperlink>
            <w:r w:rsidRPr="003E2383">
              <w:rPr>
                <w:rFonts w:ascii="Times New Roman" w:hAnsi="Times New Roman"/>
                <w:sz w:val="24"/>
                <w:szCs w:val="24"/>
              </w:rPr>
              <w:t xml:space="preserve"> автономного округа </w:t>
            </w:r>
            <w:r w:rsidR="00B06764">
              <w:rPr>
                <w:rFonts w:ascii="Times New Roman" w:hAnsi="Times New Roman"/>
                <w:sz w:val="24"/>
                <w:szCs w:val="24"/>
              </w:rPr>
              <w:t>«</w:t>
            </w:r>
            <w:r w:rsidRPr="003E2383">
              <w:rPr>
                <w:rFonts w:ascii="Times New Roman" w:hAnsi="Times New Roman"/>
                <w:sz w:val="24"/>
                <w:szCs w:val="24"/>
              </w:rPr>
              <w:t>Развитие образования в Ханты-Мансийском автономном округе - Югре на 2014 - 2020 годы</w:t>
            </w:r>
            <w:r w:rsidR="00B06764">
              <w:rPr>
                <w:rFonts w:ascii="Times New Roman" w:hAnsi="Times New Roman"/>
                <w:sz w:val="24"/>
                <w:szCs w:val="24"/>
              </w:rPr>
              <w:t>»</w:t>
            </w:r>
            <w:r w:rsidRPr="003E2383">
              <w:rPr>
                <w:rFonts w:ascii="Times New Roman" w:hAnsi="Times New Roman"/>
                <w:sz w:val="24"/>
                <w:szCs w:val="24"/>
              </w:rPr>
              <w:t xml:space="preserve"> в части обеспечения капитальных ремонтов и строительства новых объектов для нужд образования;</w:t>
            </w:r>
          </w:p>
        </w:tc>
        <w:tc>
          <w:tcPr>
            <w:tcW w:w="7448" w:type="dxa"/>
          </w:tcPr>
          <w:p w:rsidR="00F22B8C" w:rsidRPr="00884CD2" w:rsidRDefault="00F22B8C" w:rsidP="00EC5745">
            <w:pPr>
              <w:widowControl w:val="0"/>
              <w:autoSpaceDE w:val="0"/>
              <w:autoSpaceDN w:val="0"/>
              <w:adjustRightInd w:val="0"/>
              <w:spacing w:after="0" w:line="240" w:lineRule="auto"/>
              <w:jc w:val="both"/>
              <w:rPr>
                <w:rFonts w:ascii="Times New Roman" w:hAnsi="Times New Roman"/>
                <w:sz w:val="24"/>
                <w:szCs w:val="24"/>
              </w:rPr>
            </w:pPr>
            <w:r w:rsidRPr="00884CD2">
              <w:rPr>
                <w:rFonts w:ascii="Times New Roman" w:hAnsi="Times New Roman"/>
                <w:sz w:val="24"/>
                <w:szCs w:val="24"/>
              </w:rPr>
              <w:t xml:space="preserve">В рамках государственной программы автономного округа </w:t>
            </w:r>
            <w:r w:rsidR="00B06764">
              <w:rPr>
                <w:rFonts w:ascii="Times New Roman" w:hAnsi="Times New Roman"/>
                <w:sz w:val="24"/>
                <w:szCs w:val="24"/>
              </w:rPr>
              <w:t>«</w:t>
            </w:r>
            <w:r w:rsidRPr="00884CD2">
              <w:rPr>
                <w:rFonts w:ascii="Times New Roman" w:hAnsi="Times New Roman"/>
                <w:sz w:val="24"/>
                <w:szCs w:val="24"/>
              </w:rPr>
              <w:t>Развитие образования в Ханты-Мансийском автономном округе – Югре на 2014 – 2020 годы</w:t>
            </w:r>
            <w:r w:rsidR="00B06764">
              <w:rPr>
                <w:rFonts w:ascii="Times New Roman" w:hAnsi="Times New Roman"/>
                <w:sz w:val="24"/>
                <w:szCs w:val="24"/>
              </w:rPr>
              <w:t>»</w:t>
            </w:r>
            <w:r w:rsidRPr="00884CD2">
              <w:rPr>
                <w:rFonts w:ascii="Times New Roman" w:hAnsi="Times New Roman"/>
                <w:sz w:val="24"/>
                <w:szCs w:val="24"/>
              </w:rPr>
              <w:t xml:space="preserve"> в городе Когалыме запланировано строительство детского сада на 320 мест по ул. Градостроителей. </w:t>
            </w:r>
          </w:p>
          <w:p w:rsidR="00F22B8C" w:rsidRPr="00884CD2" w:rsidRDefault="00F22B8C" w:rsidP="00EC5745">
            <w:pPr>
              <w:widowControl w:val="0"/>
              <w:autoSpaceDE w:val="0"/>
              <w:autoSpaceDN w:val="0"/>
              <w:adjustRightInd w:val="0"/>
              <w:spacing w:after="0" w:line="240" w:lineRule="auto"/>
              <w:jc w:val="both"/>
              <w:rPr>
                <w:rFonts w:ascii="Times New Roman" w:hAnsi="Times New Roman"/>
                <w:sz w:val="24"/>
                <w:szCs w:val="24"/>
              </w:rPr>
            </w:pPr>
            <w:r w:rsidRPr="00884CD2">
              <w:rPr>
                <w:rFonts w:ascii="Times New Roman" w:hAnsi="Times New Roman"/>
                <w:sz w:val="24"/>
                <w:szCs w:val="24"/>
              </w:rPr>
              <w:t xml:space="preserve">Департаментом образования и молодежной политики </w:t>
            </w:r>
            <w:r w:rsidR="00A133A3">
              <w:rPr>
                <w:rFonts w:ascii="Times New Roman" w:hAnsi="Times New Roman"/>
                <w:sz w:val="24"/>
                <w:szCs w:val="24"/>
              </w:rPr>
              <w:t xml:space="preserve">Ханты-Мансийского </w:t>
            </w:r>
            <w:r w:rsidRPr="00884CD2">
              <w:rPr>
                <w:rFonts w:ascii="Times New Roman" w:hAnsi="Times New Roman"/>
                <w:sz w:val="24"/>
                <w:szCs w:val="24"/>
              </w:rPr>
              <w:t xml:space="preserve">автономного округа </w:t>
            </w:r>
            <w:r w:rsidR="00A133A3">
              <w:rPr>
                <w:rFonts w:ascii="Times New Roman" w:hAnsi="Times New Roman"/>
                <w:sz w:val="24"/>
                <w:szCs w:val="24"/>
              </w:rPr>
              <w:t xml:space="preserve">– Югры </w:t>
            </w:r>
            <w:r w:rsidRPr="00884CD2">
              <w:rPr>
                <w:rFonts w:ascii="Times New Roman" w:hAnsi="Times New Roman"/>
                <w:sz w:val="24"/>
                <w:szCs w:val="24"/>
              </w:rPr>
              <w:t>подготовлены инвестиционные предложения по внесению изменений в Адресную инвестиционную программу Ханты-Мансийского автономного округа – Югры на 2015 год и плановый период 2015</w:t>
            </w:r>
            <w:r w:rsidR="00A133A3">
              <w:rPr>
                <w:rFonts w:ascii="Times New Roman" w:hAnsi="Times New Roman"/>
                <w:sz w:val="24"/>
                <w:szCs w:val="24"/>
              </w:rPr>
              <w:t>-</w:t>
            </w:r>
            <w:r w:rsidRPr="00884CD2">
              <w:rPr>
                <w:rFonts w:ascii="Times New Roman" w:hAnsi="Times New Roman"/>
                <w:sz w:val="24"/>
                <w:szCs w:val="24"/>
              </w:rPr>
              <w:t xml:space="preserve"> 016 годов, </w:t>
            </w:r>
            <w:r w:rsidRPr="00884CD2">
              <w:rPr>
                <w:rFonts w:ascii="Times New Roman" w:hAnsi="Times New Roman"/>
                <w:sz w:val="24"/>
                <w:szCs w:val="24"/>
              </w:rPr>
              <w:lastRenderedPageBreak/>
              <w:t>предусматривающие выделение средств бюджета автономного округа на завершение проектных работ по данному объекту в сумме 1 648,0 тыс. рублей.</w:t>
            </w:r>
          </w:p>
          <w:p w:rsidR="00F22B8C" w:rsidRPr="00884CD2" w:rsidRDefault="00F22B8C" w:rsidP="00EC5745">
            <w:pPr>
              <w:widowControl w:val="0"/>
              <w:autoSpaceDE w:val="0"/>
              <w:autoSpaceDN w:val="0"/>
              <w:adjustRightInd w:val="0"/>
              <w:spacing w:after="0" w:line="240" w:lineRule="auto"/>
              <w:jc w:val="both"/>
              <w:rPr>
                <w:rFonts w:ascii="Times New Roman" w:hAnsi="Times New Roman"/>
                <w:sz w:val="24"/>
                <w:szCs w:val="24"/>
              </w:rPr>
            </w:pPr>
            <w:r w:rsidRPr="00884CD2">
              <w:rPr>
                <w:rFonts w:ascii="Times New Roman" w:hAnsi="Times New Roman"/>
                <w:sz w:val="24"/>
                <w:szCs w:val="24"/>
              </w:rPr>
              <w:t>Капитальные ремонты образовательных организаций данной программой не предусмотрены.</w:t>
            </w:r>
          </w:p>
          <w:p w:rsidR="00F22B8C" w:rsidRPr="00884CD2" w:rsidRDefault="00F22B8C" w:rsidP="00EC5745">
            <w:pPr>
              <w:widowControl w:val="0"/>
              <w:autoSpaceDE w:val="0"/>
              <w:autoSpaceDN w:val="0"/>
              <w:adjustRightInd w:val="0"/>
              <w:spacing w:after="0" w:line="240" w:lineRule="auto"/>
              <w:jc w:val="both"/>
              <w:rPr>
                <w:rFonts w:ascii="Times New Roman" w:hAnsi="Times New Roman"/>
                <w:sz w:val="24"/>
                <w:szCs w:val="24"/>
              </w:rPr>
            </w:pPr>
            <w:r w:rsidRPr="00884CD2">
              <w:rPr>
                <w:rFonts w:ascii="Times New Roman" w:hAnsi="Times New Roman"/>
                <w:sz w:val="24"/>
                <w:szCs w:val="24"/>
              </w:rPr>
              <w:t xml:space="preserve">В рамках муниципальной программы </w:t>
            </w:r>
            <w:r w:rsidR="00B06764">
              <w:rPr>
                <w:rFonts w:ascii="Times New Roman" w:hAnsi="Times New Roman"/>
                <w:sz w:val="24"/>
                <w:szCs w:val="24"/>
              </w:rPr>
              <w:t>«</w:t>
            </w:r>
            <w:r w:rsidRPr="00884CD2">
              <w:rPr>
                <w:rFonts w:ascii="Times New Roman" w:hAnsi="Times New Roman"/>
                <w:sz w:val="24"/>
                <w:szCs w:val="24"/>
              </w:rPr>
              <w:t>Развитие образования в городе Когалыме на 2014 – 2016 годы</w:t>
            </w:r>
            <w:r w:rsidR="00B06764">
              <w:rPr>
                <w:rFonts w:ascii="Times New Roman" w:hAnsi="Times New Roman"/>
                <w:sz w:val="24"/>
                <w:szCs w:val="24"/>
              </w:rPr>
              <w:t>»</w:t>
            </w:r>
            <w:r w:rsidRPr="00884CD2">
              <w:rPr>
                <w:rFonts w:ascii="Times New Roman" w:hAnsi="Times New Roman"/>
                <w:sz w:val="24"/>
                <w:szCs w:val="24"/>
              </w:rPr>
              <w:t>, на исполнение задачи по обеспечению комплексной безопасности и комфортных условий образовательного процесса и укрепление материально-технической базы, и развитие инфраструктуры сферы образования в 2015 году предусмотрено финансирование для проведения косметических ремонтов и подготовки к новому 2015 – 2016 учебному году образовательных организаций в сумме 29 464,0 тыс. рублей.</w:t>
            </w:r>
          </w:p>
        </w:tc>
      </w:tr>
      <w:tr w:rsidR="00F22B8C" w:rsidRPr="004C5299" w:rsidTr="00F22B8C">
        <w:tc>
          <w:tcPr>
            <w:tcW w:w="675" w:type="dxa"/>
          </w:tcPr>
          <w:p w:rsidR="00F22B8C" w:rsidRPr="004C5299" w:rsidRDefault="00F22B8C" w:rsidP="00F22B8C">
            <w:pPr>
              <w:spacing w:after="0"/>
              <w:jc w:val="both"/>
              <w:rPr>
                <w:rFonts w:ascii="Times New Roman" w:hAnsi="Times New Roman"/>
                <w:sz w:val="24"/>
                <w:szCs w:val="24"/>
              </w:rPr>
            </w:pPr>
          </w:p>
        </w:tc>
        <w:tc>
          <w:tcPr>
            <w:tcW w:w="6521" w:type="dxa"/>
          </w:tcPr>
          <w:p w:rsidR="00F22B8C" w:rsidRDefault="00F22B8C" w:rsidP="00F22B8C">
            <w:pPr>
              <w:widowControl w:val="0"/>
              <w:autoSpaceDE w:val="0"/>
              <w:autoSpaceDN w:val="0"/>
              <w:adjustRightInd w:val="0"/>
              <w:spacing w:after="0" w:line="240" w:lineRule="auto"/>
              <w:jc w:val="both"/>
              <w:rPr>
                <w:rFonts w:ascii="Times New Roman" w:hAnsi="Times New Roman"/>
                <w:sz w:val="24"/>
                <w:szCs w:val="24"/>
              </w:rPr>
            </w:pPr>
            <w:r w:rsidRPr="003E2383">
              <w:rPr>
                <w:rFonts w:ascii="Times New Roman" w:hAnsi="Times New Roman"/>
                <w:sz w:val="24"/>
                <w:szCs w:val="24"/>
              </w:rPr>
              <w:t>- размещение муниципального задания в организациях различной формы собственности;</w:t>
            </w:r>
          </w:p>
        </w:tc>
        <w:tc>
          <w:tcPr>
            <w:tcW w:w="7448" w:type="dxa"/>
          </w:tcPr>
          <w:p w:rsidR="00F22B8C" w:rsidRPr="00884CD2" w:rsidRDefault="00F22B8C" w:rsidP="00A133A3">
            <w:pPr>
              <w:widowControl w:val="0"/>
              <w:autoSpaceDE w:val="0"/>
              <w:autoSpaceDN w:val="0"/>
              <w:adjustRightInd w:val="0"/>
              <w:spacing w:after="0" w:line="240" w:lineRule="auto"/>
              <w:jc w:val="both"/>
              <w:rPr>
                <w:rFonts w:ascii="Times New Roman" w:hAnsi="Times New Roman"/>
                <w:sz w:val="24"/>
                <w:szCs w:val="24"/>
              </w:rPr>
            </w:pPr>
            <w:r w:rsidRPr="00884CD2">
              <w:rPr>
                <w:rFonts w:ascii="Times New Roman" w:hAnsi="Times New Roman"/>
                <w:sz w:val="24"/>
                <w:szCs w:val="24"/>
              </w:rPr>
              <w:t xml:space="preserve">Муниципальное задание </w:t>
            </w:r>
            <w:r w:rsidR="00353523">
              <w:rPr>
                <w:rFonts w:ascii="Times New Roman" w:hAnsi="Times New Roman"/>
                <w:sz w:val="24"/>
                <w:szCs w:val="24"/>
              </w:rPr>
              <w:t xml:space="preserve">для образовательных организаций </w:t>
            </w:r>
            <w:r w:rsidRPr="00884CD2">
              <w:rPr>
                <w:rFonts w:ascii="Times New Roman" w:hAnsi="Times New Roman"/>
                <w:sz w:val="24"/>
                <w:szCs w:val="24"/>
              </w:rPr>
              <w:t xml:space="preserve">утверждается на очередной финансовый год и плановый период приказом начальника </w:t>
            </w:r>
            <w:r w:rsidR="00A133A3">
              <w:rPr>
                <w:rFonts w:ascii="Times New Roman" w:hAnsi="Times New Roman"/>
                <w:sz w:val="24"/>
                <w:szCs w:val="24"/>
              </w:rPr>
              <w:t>у</w:t>
            </w:r>
            <w:r w:rsidRPr="00884CD2">
              <w:rPr>
                <w:rFonts w:ascii="Times New Roman" w:hAnsi="Times New Roman"/>
                <w:sz w:val="24"/>
                <w:szCs w:val="24"/>
              </w:rPr>
              <w:t xml:space="preserve">правления образования и согласовывается с комитетом финансов Администрации города Когалыма. Размещается в сети </w:t>
            </w:r>
            <w:r w:rsidR="00B06764">
              <w:rPr>
                <w:rFonts w:ascii="Times New Roman" w:hAnsi="Times New Roman"/>
                <w:sz w:val="24"/>
                <w:szCs w:val="24"/>
              </w:rPr>
              <w:t>«</w:t>
            </w:r>
            <w:r w:rsidRPr="00884CD2">
              <w:rPr>
                <w:rFonts w:ascii="Times New Roman" w:hAnsi="Times New Roman"/>
                <w:sz w:val="24"/>
                <w:szCs w:val="24"/>
              </w:rPr>
              <w:t>Интернет</w:t>
            </w:r>
            <w:r w:rsidR="00B06764">
              <w:rPr>
                <w:rFonts w:ascii="Times New Roman" w:hAnsi="Times New Roman"/>
                <w:sz w:val="24"/>
                <w:szCs w:val="24"/>
              </w:rPr>
              <w:t>»</w:t>
            </w:r>
            <w:r w:rsidRPr="00884CD2">
              <w:rPr>
                <w:rFonts w:ascii="Times New Roman" w:hAnsi="Times New Roman"/>
                <w:sz w:val="24"/>
                <w:szCs w:val="24"/>
              </w:rPr>
              <w:t xml:space="preserve"> на официальном сайте Администрации города Когалыма (</w:t>
            </w:r>
            <w:hyperlink r:id="rId38" w:history="1">
              <w:r w:rsidRPr="00884CD2">
                <w:rPr>
                  <w:rFonts w:ascii="Times New Roman" w:hAnsi="Times New Roman"/>
                  <w:sz w:val="24"/>
                  <w:szCs w:val="24"/>
                </w:rPr>
                <w:t>www.admkogalym.ru</w:t>
              </w:r>
            </w:hyperlink>
            <w:r w:rsidRPr="00884CD2">
              <w:rPr>
                <w:rFonts w:ascii="Times New Roman" w:hAnsi="Times New Roman"/>
                <w:sz w:val="24"/>
                <w:szCs w:val="24"/>
              </w:rPr>
              <w:t>) и на сайте Управления образования (</w:t>
            </w:r>
            <w:hyperlink r:id="rId39" w:history="1">
              <w:r w:rsidRPr="00884CD2">
                <w:rPr>
                  <w:rFonts w:ascii="Times New Roman" w:hAnsi="Times New Roman"/>
                  <w:sz w:val="24"/>
                  <w:szCs w:val="24"/>
                </w:rPr>
                <w:t>www.uokogalym.ru</w:t>
              </w:r>
            </w:hyperlink>
            <w:r w:rsidR="00A133A3">
              <w:rPr>
                <w:rFonts w:ascii="Times New Roman" w:hAnsi="Times New Roman"/>
                <w:sz w:val="24"/>
                <w:szCs w:val="24"/>
              </w:rPr>
              <w:t>), а</w:t>
            </w:r>
            <w:r w:rsidRPr="00884CD2">
              <w:rPr>
                <w:rFonts w:ascii="Times New Roman" w:hAnsi="Times New Roman"/>
                <w:sz w:val="24"/>
                <w:szCs w:val="24"/>
              </w:rPr>
              <w:t xml:space="preserve"> </w:t>
            </w:r>
            <w:r w:rsidR="00A133A3">
              <w:rPr>
                <w:rFonts w:ascii="Times New Roman" w:hAnsi="Times New Roman"/>
                <w:sz w:val="24"/>
                <w:szCs w:val="24"/>
              </w:rPr>
              <w:t>т</w:t>
            </w:r>
            <w:r w:rsidRPr="00884CD2">
              <w:rPr>
                <w:rFonts w:ascii="Times New Roman" w:hAnsi="Times New Roman"/>
                <w:sz w:val="24"/>
                <w:szCs w:val="24"/>
              </w:rPr>
              <w:t xml:space="preserve">акже на официальных сайтах образовательных организаций </w:t>
            </w:r>
            <w:r w:rsidR="00A133A3">
              <w:rPr>
                <w:rFonts w:ascii="Times New Roman" w:hAnsi="Times New Roman"/>
                <w:sz w:val="24"/>
                <w:szCs w:val="24"/>
              </w:rPr>
              <w:t>и учреждений, подведомственных управлению образования Администрации города Когалыма</w:t>
            </w:r>
            <w:r w:rsidRPr="00884CD2">
              <w:rPr>
                <w:rFonts w:ascii="Times New Roman" w:hAnsi="Times New Roman"/>
                <w:sz w:val="24"/>
                <w:szCs w:val="24"/>
              </w:rPr>
              <w:t xml:space="preserve">. Подведомственные организации и учреждения также размещают муниципальное задание на сайте </w:t>
            </w:r>
            <w:hyperlink r:id="rId40" w:history="1">
              <w:r w:rsidRPr="00884CD2">
                <w:rPr>
                  <w:rFonts w:ascii="Times New Roman" w:hAnsi="Times New Roman"/>
                  <w:sz w:val="24"/>
                  <w:szCs w:val="24"/>
                </w:rPr>
                <w:t>www.bus.gov.ru</w:t>
              </w:r>
            </w:hyperlink>
            <w:r w:rsidRPr="00884CD2">
              <w:rPr>
                <w:rFonts w:ascii="Times New Roman" w:hAnsi="Times New Roman"/>
                <w:sz w:val="24"/>
                <w:szCs w:val="24"/>
              </w:rPr>
              <w:t xml:space="preserve">. </w:t>
            </w:r>
          </w:p>
        </w:tc>
      </w:tr>
      <w:tr w:rsidR="00F22B8C" w:rsidRPr="004C5299" w:rsidTr="00F22B8C">
        <w:tc>
          <w:tcPr>
            <w:tcW w:w="675" w:type="dxa"/>
          </w:tcPr>
          <w:p w:rsidR="00F22B8C" w:rsidRPr="004C5299" w:rsidRDefault="00F22B8C" w:rsidP="00F22B8C">
            <w:pPr>
              <w:spacing w:after="0"/>
              <w:jc w:val="both"/>
              <w:rPr>
                <w:rFonts w:ascii="Times New Roman" w:hAnsi="Times New Roman"/>
                <w:sz w:val="24"/>
                <w:szCs w:val="24"/>
              </w:rPr>
            </w:pPr>
          </w:p>
        </w:tc>
        <w:tc>
          <w:tcPr>
            <w:tcW w:w="6521" w:type="dxa"/>
          </w:tcPr>
          <w:p w:rsidR="00F22B8C" w:rsidRDefault="00F22B8C" w:rsidP="00F22B8C">
            <w:pPr>
              <w:widowControl w:val="0"/>
              <w:autoSpaceDE w:val="0"/>
              <w:autoSpaceDN w:val="0"/>
              <w:adjustRightInd w:val="0"/>
              <w:spacing w:after="0" w:line="240" w:lineRule="auto"/>
              <w:ind w:firstLine="34"/>
              <w:jc w:val="both"/>
              <w:rPr>
                <w:rFonts w:ascii="Times New Roman" w:hAnsi="Times New Roman"/>
                <w:sz w:val="24"/>
                <w:szCs w:val="24"/>
              </w:rPr>
            </w:pPr>
            <w:r w:rsidRPr="003E2383">
              <w:rPr>
                <w:rFonts w:ascii="Times New Roman" w:hAnsi="Times New Roman"/>
                <w:sz w:val="24"/>
                <w:szCs w:val="24"/>
              </w:rPr>
              <w:t>- повышение доступности дополнительного образования и ориентации системы на имеющиеся запросы со стороны потребителя посредством механизма сетевого взаимодействия;</w:t>
            </w:r>
          </w:p>
        </w:tc>
        <w:tc>
          <w:tcPr>
            <w:tcW w:w="7448" w:type="dxa"/>
          </w:tcPr>
          <w:p w:rsidR="00F22B8C" w:rsidRPr="00956C0F" w:rsidRDefault="00F22B8C" w:rsidP="00EC5745">
            <w:pPr>
              <w:widowControl w:val="0"/>
              <w:autoSpaceDE w:val="0"/>
              <w:autoSpaceDN w:val="0"/>
              <w:adjustRightInd w:val="0"/>
              <w:spacing w:after="0" w:line="240" w:lineRule="auto"/>
              <w:jc w:val="both"/>
              <w:rPr>
                <w:rFonts w:ascii="Times New Roman" w:hAnsi="Times New Roman"/>
                <w:sz w:val="24"/>
                <w:szCs w:val="24"/>
              </w:rPr>
            </w:pPr>
            <w:r w:rsidRPr="00884CD2">
              <w:rPr>
                <w:rFonts w:ascii="Times New Roman" w:hAnsi="Times New Roman"/>
                <w:sz w:val="24"/>
                <w:szCs w:val="24"/>
              </w:rPr>
              <w:t xml:space="preserve">Согласно статье 15 Федерального закона Российской Федерации от  29 декабря 2012 года №273-ФЗ </w:t>
            </w:r>
            <w:r w:rsidR="00B06764">
              <w:rPr>
                <w:rFonts w:ascii="Times New Roman" w:hAnsi="Times New Roman"/>
                <w:sz w:val="24"/>
                <w:szCs w:val="24"/>
              </w:rPr>
              <w:t>«</w:t>
            </w:r>
            <w:r w:rsidRPr="00884CD2">
              <w:rPr>
                <w:rFonts w:ascii="Times New Roman" w:hAnsi="Times New Roman"/>
                <w:sz w:val="24"/>
                <w:szCs w:val="24"/>
              </w:rPr>
              <w:t>Об образовании в Российской Федерации</w:t>
            </w:r>
            <w:r w:rsidR="00B06764">
              <w:rPr>
                <w:rFonts w:ascii="Times New Roman" w:hAnsi="Times New Roman"/>
                <w:sz w:val="24"/>
                <w:szCs w:val="24"/>
              </w:rPr>
              <w:t>»</w:t>
            </w:r>
            <w:r w:rsidRPr="00884CD2">
              <w:rPr>
                <w:rFonts w:ascii="Times New Roman" w:hAnsi="Times New Roman"/>
                <w:sz w:val="24"/>
                <w:szCs w:val="24"/>
              </w:rPr>
              <w:t xml:space="preserve"> сетевая форма реализации образовательных программ обеспечивает возможность освоения учащимся образовательной программы с использованием ресурсов нескольких организаций, осуществляющих образовательную деятельность. </w:t>
            </w:r>
          </w:p>
          <w:p w:rsidR="00F22B8C" w:rsidRPr="00884CD2" w:rsidRDefault="00F22B8C" w:rsidP="00EC5745">
            <w:pPr>
              <w:widowControl w:val="0"/>
              <w:autoSpaceDE w:val="0"/>
              <w:autoSpaceDN w:val="0"/>
              <w:adjustRightInd w:val="0"/>
              <w:spacing w:after="0" w:line="240" w:lineRule="auto"/>
              <w:jc w:val="both"/>
              <w:rPr>
                <w:rFonts w:ascii="Times New Roman" w:hAnsi="Times New Roman"/>
                <w:sz w:val="24"/>
                <w:szCs w:val="24"/>
              </w:rPr>
            </w:pPr>
            <w:r w:rsidRPr="00884CD2">
              <w:rPr>
                <w:rFonts w:ascii="Times New Roman" w:hAnsi="Times New Roman"/>
                <w:sz w:val="24"/>
                <w:szCs w:val="24"/>
              </w:rPr>
              <w:t xml:space="preserve">В целях расширения возможностей услуг дополнительного образования Муниципальное автономное учреждение </w:t>
            </w:r>
            <w:r w:rsidRPr="00884CD2">
              <w:rPr>
                <w:rFonts w:ascii="Times New Roman" w:hAnsi="Times New Roman"/>
                <w:sz w:val="24"/>
                <w:szCs w:val="24"/>
              </w:rPr>
              <w:lastRenderedPageBreak/>
              <w:t xml:space="preserve">дополнительного образования </w:t>
            </w:r>
            <w:r w:rsidR="00B06764">
              <w:rPr>
                <w:rFonts w:ascii="Times New Roman" w:hAnsi="Times New Roman"/>
                <w:sz w:val="24"/>
                <w:szCs w:val="24"/>
              </w:rPr>
              <w:t>«</w:t>
            </w:r>
            <w:r w:rsidRPr="00884CD2">
              <w:rPr>
                <w:rFonts w:ascii="Times New Roman" w:hAnsi="Times New Roman"/>
                <w:sz w:val="24"/>
                <w:szCs w:val="24"/>
              </w:rPr>
              <w:t>Дом детского творчества</w:t>
            </w:r>
            <w:r w:rsidR="00B06764">
              <w:rPr>
                <w:rFonts w:ascii="Times New Roman" w:hAnsi="Times New Roman"/>
                <w:sz w:val="24"/>
                <w:szCs w:val="24"/>
              </w:rPr>
              <w:t>»</w:t>
            </w:r>
            <w:r w:rsidRPr="00884CD2">
              <w:rPr>
                <w:rFonts w:ascii="Times New Roman" w:hAnsi="Times New Roman"/>
                <w:sz w:val="24"/>
                <w:szCs w:val="24"/>
              </w:rPr>
              <w:t xml:space="preserve"> города Когалыма (далее – МАУ ДО </w:t>
            </w:r>
            <w:r w:rsidR="00B06764">
              <w:rPr>
                <w:rFonts w:ascii="Times New Roman" w:hAnsi="Times New Roman"/>
                <w:sz w:val="24"/>
                <w:szCs w:val="24"/>
              </w:rPr>
              <w:t>«</w:t>
            </w:r>
            <w:r w:rsidRPr="00884CD2">
              <w:rPr>
                <w:rFonts w:ascii="Times New Roman" w:hAnsi="Times New Roman"/>
                <w:sz w:val="24"/>
                <w:szCs w:val="24"/>
              </w:rPr>
              <w:t>ДДТ</w:t>
            </w:r>
            <w:r w:rsidR="00B06764">
              <w:rPr>
                <w:rFonts w:ascii="Times New Roman" w:hAnsi="Times New Roman"/>
                <w:sz w:val="24"/>
                <w:szCs w:val="24"/>
              </w:rPr>
              <w:t>»</w:t>
            </w:r>
            <w:r w:rsidRPr="00884CD2">
              <w:rPr>
                <w:rFonts w:ascii="Times New Roman" w:hAnsi="Times New Roman"/>
                <w:sz w:val="24"/>
                <w:szCs w:val="24"/>
              </w:rPr>
              <w:t xml:space="preserve">) использует инновационные формы взаимодействия с муниципальной общеобразовательной организацией МАОУ </w:t>
            </w:r>
            <w:r w:rsidR="00B06764">
              <w:rPr>
                <w:rFonts w:ascii="Times New Roman" w:hAnsi="Times New Roman"/>
                <w:sz w:val="24"/>
                <w:szCs w:val="24"/>
              </w:rPr>
              <w:t>«</w:t>
            </w:r>
            <w:r w:rsidRPr="00884CD2">
              <w:rPr>
                <w:rFonts w:ascii="Times New Roman" w:hAnsi="Times New Roman"/>
                <w:sz w:val="24"/>
                <w:szCs w:val="24"/>
              </w:rPr>
              <w:t>Средняя школа №5</w:t>
            </w:r>
            <w:r w:rsidR="00B06764">
              <w:rPr>
                <w:rFonts w:ascii="Times New Roman" w:hAnsi="Times New Roman"/>
                <w:sz w:val="24"/>
                <w:szCs w:val="24"/>
              </w:rPr>
              <w:t>»</w:t>
            </w:r>
            <w:r w:rsidRPr="00884CD2">
              <w:rPr>
                <w:rFonts w:ascii="Times New Roman" w:hAnsi="Times New Roman"/>
                <w:sz w:val="24"/>
                <w:szCs w:val="24"/>
              </w:rPr>
              <w:t xml:space="preserve">. Совместная деятельность МАУ ДО </w:t>
            </w:r>
            <w:r w:rsidR="00B06764">
              <w:rPr>
                <w:rFonts w:ascii="Times New Roman" w:hAnsi="Times New Roman"/>
                <w:sz w:val="24"/>
                <w:szCs w:val="24"/>
              </w:rPr>
              <w:t>«</w:t>
            </w:r>
            <w:r w:rsidRPr="00884CD2">
              <w:rPr>
                <w:rFonts w:ascii="Times New Roman" w:hAnsi="Times New Roman"/>
                <w:sz w:val="24"/>
                <w:szCs w:val="24"/>
              </w:rPr>
              <w:t>ДДТ</w:t>
            </w:r>
            <w:r w:rsidR="00B06764">
              <w:rPr>
                <w:rFonts w:ascii="Times New Roman" w:hAnsi="Times New Roman"/>
                <w:sz w:val="24"/>
                <w:szCs w:val="24"/>
              </w:rPr>
              <w:t>»</w:t>
            </w:r>
            <w:r w:rsidRPr="00884CD2">
              <w:rPr>
                <w:rFonts w:ascii="Times New Roman" w:hAnsi="Times New Roman"/>
                <w:sz w:val="24"/>
                <w:szCs w:val="24"/>
              </w:rPr>
              <w:t xml:space="preserve"> и МАОУ </w:t>
            </w:r>
            <w:r w:rsidR="00B06764">
              <w:rPr>
                <w:rFonts w:ascii="Times New Roman" w:hAnsi="Times New Roman"/>
                <w:sz w:val="24"/>
                <w:szCs w:val="24"/>
              </w:rPr>
              <w:t>«</w:t>
            </w:r>
            <w:r w:rsidRPr="00884CD2">
              <w:rPr>
                <w:rFonts w:ascii="Times New Roman" w:hAnsi="Times New Roman"/>
                <w:sz w:val="24"/>
                <w:szCs w:val="24"/>
              </w:rPr>
              <w:t>Средняя школа №5</w:t>
            </w:r>
            <w:r w:rsidR="00B06764">
              <w:rPr>
                <w:rFonts w:ascii="Times New Roman" w:hAnsi="Times New Roman"/>
                <w:sz w:val="24"/>
                <w:szCs w:val="24"/>
              </w:rPr>
              <w:t>»</w:t>
            </w:r>
            <w:r w:rsidRPr="00884CD2">
              <w:rPr>
                <w:rFonts w:ascii="Times New Roman" w:hAnsi="Times New Roman"/>
                <w:sz w:val="24"/>
                <w:szCs w:val="24"/>
              </w:rPr>
              <w:t xml:space="preserve"> направлена на достижение общей цели, решения общих задач, позволяет объединить ресурсы, предоставлять учащимся доступ к интегрированным образовательным ресурсам, дает возможности увеличивать образовательный потенциал общеобразовательной организации, расширяет возможности построения индивидуальных образовательных маршрутов учащихся. Специфика данной модели взаимодействия образовательных организаций заключается в том, что организация  дополнительного образования участвует в организации внеурочной деятельности с учетом запросов учащихся и их родителей (законных представителей), тем самым повышая доступность дополнительного образования. </w:t>
            </w:r>
          </w:p>
          <w:p w:rsidR="00F22B8C" w:rsidRPr="00884CD2" w:rsidRDefault="00F22B8C" w:rsidP="00EC5745">
            <w:pPr>
              <w:widowControl w:val="0"/>
              <w:autoSpaceDE w:val="0"/>
              <w:autoSpaceDN w:val="0"/>
              <w:adjustRightInd w:val="0"/>
              <w:spacing w:after="0" w:line="240" w:lineRule="auto"/>
              <w:jc w:val="both"/>
              <w:rPr>
                <w:rFonts w:ascii="Times New Roman" w:hAnsi="Times New Roman"/>
                <w:sz w:val="24"/>
                <w:szCs w:val="24"/>
              </w:rPr>
            </w:pPr>
            <w:r w:rsidRPr="00884CD2">
              <w:rPr>
                <w:rFonts w:ascii="Times New Roman" w:hAnsi="Times New Roman"/>
                <w:sz w:val="24"/>
                <w:szCs w:val="24"/>
              </w:rPr>
              <w:t xml:space="preserve">В рамках организации внеурочной деятельности учащихся разработана и внедряется в практику программа </w:t>
            </w:r>
            <w:r w:rsidR="00B06764">
              <w:rPr>
                <w:rFonts w:ascii="Times New Roman" w:hAnsi="Times New Roman"/>
                <w:sz w:val="24"/>
                <w:szCs w:val="24"/>
              </w:rPr>
              <w:t>«</w:t>
            </w:r>
            <w:r w:rsidRPr="00884CD2">
              <w:rPr>
                <w:rFonts w:ascii="Times New Roman" w:hAnsi="Times New Roman"/>
                <w:sz w:val="24"/>
                <w:szCs w:val="24"/>
              </w:rPr>
              <w:t>Интеграция деятельности организаций общего и дополнительного образования как средство развития и самореализации личности ребенка</w:t>
            </w:r>
            <w:r w:rsidR="00B06764">
              <w:rPr>
                <w:rFonts w:ascii="Times New Roman" w:hAnsi="Times New Roman"/>
                <w:sz w:val="24"/>
                <w:szCs w:val="24"/>
              </w:rPr>
              <w:t>»</w:t>
            </w:r>
            <w:r w:rsidRPr="00884CD2">
              <w:rPr>
                <w:rFonts w:ascii="Times New Roman" w:hAnsi="Times New Roman"/>
                <w:sz w:val="24"/>
                <w:szCs w:val="24"/>
              </w:rPr>
              <w:t>, составлен план, в рамках которого реализуются:</w:t>
            </w:r>
          </w:p>
          <w:p w:rsidR="00F22B8C" w:rsidRPr="00884CD2" w:rsidRDefault="00F22B8C" w:rsidP="00EC5745">
            <w:pPr>
              <w:widowControl w:val="0"/>
              <w:autoSpaceDE w:val="0"/>
              <w:autoSpaceDN w:val="0"/>
              <w:adjustRightInd w:val="0"/>
              <w:spacing w:after="0" w:line="240" w:lineRule="auto"/>
              <w:jc w:val="both"/>
              <w:rPr>
                <w:rFonts w:ascii="Times New Roman" w:hAnsi="Times New Roman"/>
                <w:sz w:val="24"/>
                <w:szCs w:val="24"/>
              </w:rPr>
            </w:pPr>
            <w:r w:rsidRPr="00884CD2">
              <w:rPr>
                <w:rFonts w:ascii="Times New Roman" w:hAnsi="Times New Roman"/>
                <w:sz w:val="24"/>
                <w:szCs w:val="24"/>
              </w:rPr>
              <w:t>долгосрочные дополнительные общеразвивающие программы по 15 дисциплинам художественной направленности;</w:t>
            </w:r>
          </w:p>
          <w:p w:rsidR="00F22B8C" w:rsidRPr="00884CD2" w:rsidRDefault="00F22B8C" w:rsidP="00EC5745">
            <w:pPr>
              <w:widowControl w:val="0"/>
              <w:autoSpaceDE w:val="0"/>
              <w:autoSpaceDN w:val="0"/>
              <w:adjustRightInd w:val="0"/>
              <w:spacing w:after="0" w:line="240" w:lineRule="auto"/>
              <w:jc w:val="both"/>
              <w:rPr>
                <w:rFonts w:ascii="Times New Roman" w:hAnsi="Times New Roman"/>
                <w:sz w:val="24"/>
                <w:szCs w:val="24"/>
              </w:rPr>
            </w:pPr>
            <w:r w:rsidRPr="00884CD2">
              <w:rPr>
                <w:rFonts w:ascii="Times New Roman" w:hAnsi="Times New Roman"/>
                <w:sz w:val="24"/>
                <w:szCs w:val="24"/>
              </w:rPr>
              <w:t>краткосрочные дополнительные общеобразовательные программы по 4 дисциплинам художественной направленности;</w:t>
            </w:r>
          </w:p>
          <w:p w:rsidR="00F22B8C" w:rsidRPr="00884CD2" w:rsidRDefault="00F22B8C" w:rsidP="00EC5745">
            <w:pPr>
              <w:widowControl w:val="0"/>
              <w:autoSpaceDE w:val="0"/>
              <w:autoSpaceDN w:val="0"/>
              <w:adjustRightInd w:val="0"/>
              <w:spacing w:after="0" w:line="240" w:lineRule="auto"/>
              <w:jc w:val="both"/>
              <w:rPr>
                <w:rFonts w:ascii="Times New Roman" w:hAnsi="Times New Roman"/>
                <w:sz w:val="24"/>
                <w:szCs w:val="24"/>
              </w:rPr>
            </w:pPr>
            <w:r w:rsidRPr="00884CD2">
              <w:rPr>
                <w:rFonts w:ascii="Times New Roman" w:hAnsi="Times New Roman"/>
                <w:sz w:val="24"/>
                <w:szCs w:val="24"/>
              </w:rPr>
              <w:t>социальные образовательные проекты с организацией и проведением мастер – классов, мини – концертов, часов общения.</w:t>
            </w:r>
          </w:p>
          <w:p w:rsidR="00F22B8C" w:rsidRPr="00884CD2" w:rsidRDefault="00F22B8C" w:rsidP="00EC5745">
            <w:pPr>
              <w:widowControl w:val="0"/>
              <w:autoSpaceDE w:val="0"/>
              <w:autoSpaceDN w:val="0"/>
              <w:adjustRightInd w:val="0"/>
              <w:spacing w:after="0" w:line="240" w:lineRule="auto"/>
              <w:jc w:val="both"/>
              <w:rPr>
                <w:rFonts w:ascii="Times New Roman" w:hAnsi="Times New Roman"/>
                <w:sz w:val="24"/>
                <w:szCs w:val="24"/>
              </w:rPr>
            </w:pPr>
            <w:r w:rsidRPr="00884CD2">
              <w:rPr>
                <w:rFonts w:ascii="Times New Roman" w:hAnsi="Times New Roman"/>
                <w:sz w:val="24"/>
                <w:szCs w:val="24"/>
              </w:rPr>
              <w:t xml:space="preserve">Муниципальное автономное учреждение дополнительного образования </w:t>
            </w:r>
            <w:r w:rsidR="00B06764">
              <w:rPr>
                <w:rFonts w:ascii="Times New Roman" w:hAnsi="Times New Roman"/>
                <w:sz w:val="24"/>
                <w:szCs w:val="24"/>
              </w:rPr>
              <w:t>«</w:t>
            </w:r>
            <w:r w:rsidRPr="00884CD2">
              <w:rPr>
                <w:rFonts w:ascii="Times New Roman" w:hAnsi="Times New Roman"/>
                <w:sz w:val="24"/>
                <w:szCs w:val="24"/>
              </w:rPr>
              <w:t>Детская школа искусств</w:t>
            </w:r>
            <w:r w:rsidR="00B06764">
              <w:rPr>
                <w:rFonts w:ascii="Times New Roman" w:hAnsi="Times New Roman"/>
                <w:sz w:val="24"/>
                <w:szCs w:val="24"/>
              </w:rPr>
              <w:t>»</w:t>
            </w:r>
            <w:r w:rsidRPr="00884CD2">
              <w:rPr>
                <w:rFonts w:ascii="Times New Roman" w:hAnsi="Times New Roman"/>
                <w:sz w:val="24"/>
                <w:szCs w:val="24"/>
              </w:rPr>
              <w:t xml:space="preserve"> города Когалыма (далее – МАУ </w:t>
            </w:r>
            <w:r w:rsidR="00B06764">
              <w:rPr>
                <w:rFonts w:ascii="Times New Roman" w:hAnsi="Times New Roman"/>
                <w:sz w:val="24"/>
                <w:szCs w:val="24"/>
              </w:rPr>
              <w:t>«</w:t>
            </w:r>
            <w:r w:rsidRPr="00884CD2">
              <w:rPr>
                <w:rFonts w:ascii="Times New Roman" w:hAnsi="Times New Roman"/>
                <w:sz w:val="24"/>
                <w:szCs w:val="24"/>
              </w:rPr>
              <w:t>Школа искусств</w:t>
            </w:r>
            <w:r w:rsidR="00B06764">
              <w:rPr>
                <w:rFonts w:ascii="Times New Roman" w:hAnsi="Times New Roman"/>
                <w:sz w:val="24"/>
                <w:szCs w:val="24"/>
              </w:rPr>
              <w:t>»</w:t>
            </w:r>
            <w:r w:rsidRPr="00884CD2">
              <w:rPr>
                <w:rFonts w:ascii="Times New Roman" w:hAnsi="Times New Roman"/>
                <w:sz w:val="24"/>
                <w:szCs w:val="24"/>
              </w:rPr>
              <w:t xml:space="preserve">) является организацией дополнительного образования, реализующей дополнительные общеразвивающие программы художественно-эстетической направленности и </w:t>
            </w:r>
            <w:r w:rsidRPr="00884CD2">
              <w:rPr>
                <w:rFonts w:ascii="Times New Roman" w:hAnsi="Times New Roman"/>
                <w:sz w:val="24"/>
                <w:szCs w:val="24"/>
              </w:rPr>
              <w:lastRenderedPageBreak/>
              <w:t xml:space="preserve">дополнительные предпрофессиональные программы в области искусств. </w:t>
            </w:r>
          </w:p>
          <w:p w:rsidR="00F22B8C" w:rsidRPr="00884CD2" w:rsidRDefault="00F22B8C" w:rsidP="00A133A3">
            <w:pPr>
              <w:widowControl w:val="0"/>
              <w:autoSpaceDE w:val="0"/>
              <w:autoSpaceDN w:val="0"/>
              <w:adjustRightInd w:val="0"/>
              <w:spacing w:after="0" w:line="240" w:lineRule="auto"/>
              <w:jc w:val="both"/>
              <w:rPr>
                <w:rFonts w:ascii="Times New Roman" w:hAnsi="Times New Roman"/>
                <w:sz w:val="24"/>
                <w:szCs w:val="24"/>
              </w:rPr>
            </w:pPr>
            <w:r w:rsidRPr="00884CD2">
              <w:rPr>
                <w:rFonts w:ascii="Times New Roman" w:hAnsi="Times New Roman"/>
                <w:sz w:val="24"/>
                <w:szCs w:val="24"/>
              </w:rPr>
              <w:t xml:space="preserve">В МАУ </w:t>
            </w:r>
            <w:r w:rsidR="00B06764">
              <w:rPr>
                <w:rFonts w:ascii="Times New Roman" w:hAnsi="Times New Roman"/>
                <w:sz w:val="24"/>
                <w:szCs w:val="24"/>
              </w:rPr>
              <w:t>«</w:t>
            </w:r>
            <w:r w:rsidRPr="00884CD2">
              <w:rPr>
                <w:rFonts w:ascii="Times New Roman" w:hAnsi="Times New Roman"/>
                <w:sz w:val="24"/>
                <w:szCs w:val="24"/>
              </w:rPr>
              <w:t>Школа искусств</w:t>
            </w:r>
            <w:r w:rsidR="00B06764">
              <w:rPr>
                <w:rFonts w:ascii="Times New Roman" w:hAnsi="Times New Roman"/>
                <w:sz w:val="24"/>
                <w:szCs w:val="24"/>
              </w:rPr>
              <w:t>»</w:t>
            </w:r>
            <w:r w:rsidRPr="00884CD2">
              <w:rPr>
                <w:rFonts w:ascii="Times New Roman" w:hAnsi="Times New Roman"/>
                <w:sz w:val="24"/>
                <w:szCs w:val="24"/>
              </w:rPr>
              <w:t xml:space="preserve"> сложились определённые традиции социального партнёрства. Для расширения образовательного пространства МАУ </w:t>
            </w:r>
            <w:r w:rsidR="00B06764">
              <w:rPr>
                <w:rFonts w:ascii="Times New Roman" w:hAnsi="Times New Roman"/>
                <w:sz w:val="24"/>
                <w:szCs w:val="24"/>
              </w:rPr>
              <w:t>«</w:t>
            </w:r>
            <w:r w:rsidRPr="00884CD2">
              <w:rPr>
                <w:rFonts w:ascii="Times New Roman" w:hAnsi="Times New Roman"/>
                <w:sz w:val="24"/>
                <w:szCs w:val="24"/>
              </w:rPr>
              <w:t>Школа искусств</w:t>
            </w:r>
            <w:r w:rsidR="00B06764">
              <w:rPr>
                <w:rFonts w:ascii="Times New Roman" w:hAnsi="Times New Roman"/>
                <w:sz w:val="24"/>
                <w:szCs w:val="24"/>
              </w:rPr>
              <w:t>»</w:t>
            </w:r>
            <w:r w:rsidRPr="00884CD2">
              <w:rPr>
                <w:rFonts w:ascii="Times New Roman" w:hAnsi="Times New Roman"/>
                <w:sz w:val="24"/>
                <w:szCs w:val="24"/>
              </w:rPr>
              <w:t xml:space="preserve">  сотрудничает  более чем с 17 образовательными организациями города. Это обмен опытом работы, который нацеливает на дополнительные инновационные формы познавательно-досуговой деятельности. Педагоги и учащиеся МАУ </w:t>
            </w:r>
            <w:r w:rsidR="00B06764">
              <w:rPr>
                <w:rFonts w:ascii="Times New Roman" w:hAnsi="Times New Roman"/>
                <w:sz w:val="24"/>
                <w:szCs w:val="24"/>
              </w:rPr>
              <w:t>«</w:t>
            </w:r>
            <w:r w:rsidRPr="00884CD2">
              <w:rPr>
                <w:rFonts w:ascii="Times New Roman" w:hAnsi="Times New Roman"/>
                <w:sz w:val="24"/>
                <w:szCs w:val="24"/>
              </w:rPr>
              <w:t>Школа искусств</w:t>
            </w:r>
            <w:r w:rsidR="00B06764">
              <w:rPr>
                <w:rFonts w:ascii="Times New Roman" w:hAnsi="Times New Roman"/>
                <w:sz w:val="24"/>
                <w:szCs w:val="24"/>
              </w:rPr>
              <w:t>»</w:t>
            </w:r>
            <w:r w:rsidRPr="00884CD2">
              <w:rPr>
                <w:rFonts w:ascii="Times New Roman" w:hAnsi="Times New Roman"/>
                <w:sz w:val="24"/>
                <w:szCs w:val="24"/>
              </w:rPr>
              <w:t xml:space="preserve"> проводят ряд мероприятий для учащихся общеобразовательных школ и для воспитанников дошкольных образовательных организаций. Это выездные концерты, культурно-познавательные экскурсии по МАУ </w:t>
            </w:r>
            <w:r w:rsidR="00B06764">
              <w:rPr>
                <w:rFonts w:ascii="Times New Roman" w:hAnsi="Times New Roman"/>
                <w:sz w:val="24"/>
                <w:szCs w:val="24"/>
              </w:rPr>
              <w:t>«</w:t>
            </w:r>
            <w:r w:rsidRPr="00884CD2">
              <w:rPr>
                <w:rFonts w:ascii="Times New Roman" w:hAnsi="Times New Roman"/>
                <w:sz w:val="24"/>
                <w:szCs w:val="24"/>
              </w:rPr>
              <w:t>Школа искусств</w:t>
            </w:r>
            <w:r w:rsidR="00B06764">
              <w:rPr>
                <w:rFonts w:ascii="Times New Roman" w:hAnsi="Times New Roman"/>
                <w:sz w:val="24"/>
                <w:szCs w:val="24"/>
              </w:rPr>
              <w:t>»</w:t>
            </w:r>
            <w:r w:rsidRPr="00884CD2">
              <w:rPr>
                <w:rFonts w:ascii="Times New Roman" w:hAnsi="Times New Roman"/>
                <w:sz w:val="24"/>
                <w:szCs w:val="24"/>
              </w:rPr>
              <w:t xml:space="preserve">, организация и проведение выставок, проведение дня открытых дверей. Педагоги МАУ </w:t>
            </w:r>
            <w:r w:rsidR="00B06764">
              <w:rPr>
                <w:rFonts w:ascii="Times New Roman" w:hAnsi="Times New Roman"/>
                <w:sz w:val="24"/>
                <w:szCs w:val="24"/>
              </w:rPr>
              <w:t>«</w:t>
            </w:r>
            <w:r w:rsidRPr="00884CD2">
              <w:rPr>
                <w:rFonts w:ascii="Times New Roman" w:hAnsi="Times New Roman"/>
                <w:sz w:val="24"/>
                <w:szCs w:val="24"/>
              </w:rPr>
              <w:t>Школа искусств</w:t>
            </w:r>
            <w:r w:rsidR="00B06764">
              <w:rPr>
                <w:rFonts w:ascii="Times New Roman" w:hAnsi="Times New Roman"/>
                <w:sz w:val="24"/>
                <w:szCs w:val="24"/>
              </w:rPr>
              <w:t>»</w:t>
            </w:r>
            <w:r w:rsidRPr="00884CD2">
              <w:rPr>
                <w:rFonts w:ascii="Times New Roman" w:hAnsi="Times New Roman"/>
                <w:sz w:val="24"/>
                <w:szCs w:val="24"/>
              </w:rPr>
              <w:t xml:space="preserve"> проводят мастер - классы, семинары для коллег по дополнительному образованию из общеобразовательных.</w:t>
            </w:r>
          </w:p>
        </w:tc>
      </w:tr>
      <w:tr w:rsidR="00F22B8C" w:rsidRPr="004C5299" w:rsidTr="00F22B8C">
        <w:tc>
          <w:tcPr>
            <w:tcW w:w="675" w:type="dxa"/>
          </w:tcPr>
          <w:p w:rsidR="00F22B8C" w:rsidRDefault="00F22B8C" w:rsidP="00F22B8C">
            <w:pPr>
              <w:spacing w:after="0"/>
              <w:jc w:val="both"/>
              <w:rPr>
                <w:rFonts w:ascii="Times New Roman" w:hAnsi="Times New Roman"/>
                <w:sz w:val="24"/>
                <w:szCs w:val="24"/>
              </w:rPr>
            </w:pPr>
          </w:p>
        </w:tc>
        <w:tc>
          <w:tcPr>
            <w:tcW w:w="6521" w:type="dxa"/>
          </w:tcPr>
          <w:p w:rsidR="00F22B8C" w:rsidRPr="00F34875" w:rsidRDefault="00F22B8C" w:rsidP="00F22B8C">
            <w:pPr>
              <w:widowControl w:val="0"/>
              <w:autoSpaceDE w:val="0"/>
              <w:autoSpaceDN w:val="0"/>
              <w:adjustRightInd w:val="0"/>
              <w:spacing w:after="0" w:line="240" w:lineRule="auto"/>
              <w:ind w:firstLine="34"/>
              <w:jc w:val="both"/>
              <w:rPr>
                <w:rFonts w:ascii="Times New Roman" w:hAnsi="Times New Roman"/>
                <w:b/>
                <w:sz w:val="24"/>
                <w:szCs w:val="24"/>
              </w:rPr>
            </w:pPr>
            <w:r>
              <w:rPr>
                <w:rFonts w:ascii="Times New Roman" w:hAnsi="Times New Roman"/>
                <w:sz w:val="24"/>
                <w:szCs w:val="24"/>
              </w:rPr>
              <w:t xml:space="preserve">- </w:t>
            </w:r>
            <w:r w:rsidRPr="003E2383">
              <w:rPr>
                <w:rFonts w:ascii="Times New Roman" w:hAnsi="Times New Roman"/>
                <w:sz w:val="24"/>
                <w:szCs w:val="24"/>
              </w:rPr>
              <w:t>финансовую самостоятельность руководителей образовательных учреждений, оптимизацию системы бухгалтерского обслуживания.</w:t>
            </w:r>
          </w:p>
        </w:tc>
        <w:tc>
          <w:tcPr>
            <w:tcW w:w="7448" w:type="dxa"/>
          </w:tcPr>
          <w:p w:rsidR="00F22B8C" w:rsidRPr="00956C0F" w:rsidRDefault="00F22B8C" w:rsidP="00EC5745">
            <w:pPr>
              <w:widowControl w:val="0"/>
              <w:autoSpaceDE w:val="0"/>
              <w:autoSpaceDN w:val="0"/>
              <w:adjustRightInd w:val="0"/>
              <w:spacing w:after="0" w:line="240" w:lineRule="auto"/>
              <w:jc w:val="both"/>
              <w:rPr>
                <w:rFonts w:ascii="Times New Roman" w:hAnsi="Times New Roman"/>
                <w:sz w:val="24"/>
                <w:szCs w:val="24"/>
              </w:rPr>
            </w:pPr>
            <w:r w:rsidRPr="00956C0F">
              <w:rPr>
                <w:rFonts w:ascii="Times New Roman" w:hAnsi="Times New Roman"/>
                <w:sz w:val="24"/>
                <w:szCs w:val="24"/>
              </w:rPr>
              <w:t xml:space="preserve">Во всех образовательных организациях, кроме дошкольных, с сентября 2010 года созданы бухгалтерии. </w:t>
            </w:r>
          </w:p>
          <w:p w:rsidR="00F22B8C" w:rsidRPr="00884CD2" w:rsidRDefault="00F22B8C" w:rsidP="00EC5745">
            <w:pPr>
              <w:widowControl w:val="0"/>
              <w:autoSpaceDE w:val="0"/>
              <w:autoSpaceDN w:val="0"/>
              <w:adjustRightInd w:val="0"/>
              <w:spacing w:after="0" w:line="240" w:lineRule="auto"/>
              <w:jc w:val="both"/>
              <w:rPr>
                <w:rFonts w:ascii="Times New Roman" w:hAnsi="Times New Roman"/>
                <w:sz w:val="24"/>
                <w:szCs w:val="24"/>
              </w:rPr>
            </w:pPr>
            <w:r w:rsidRPr="00884CD2">
              <w:rPr>
                <w:rFonts w:ascii="Times New Roman" w:hAnsi="Times New Roman"/>
                <w:sz w:val="24"/>
                <w:szCs w:val="24"/>
              </w:rPr>
              <w:t xml:space="preserve">На сегодняшний день руководители образовательных организаций обеспечивают выполнение муниципального задания и планов финансово-хозяйственной деятельности до 97%, отсутствует просроченная кредиторская задолженность, своевременно вносятся изменения в планы финансово-хозяйственной деятельности с целью устранения замечаний надзорных органов и оплаты непредвиденных расходов, установленные показатели по </w:t>
            </w:r>
            <w:r w:rsidR="00B06764">
              <w:rPr>
                <w:rFonts w:ascii="Times New Roman" w:hAnsi="Times New Roman"/>
                <w:sz w:val="24"/>
                <w:szCs w:val="24"/>
              </w:rPr>
              <w:t>«</w:t>
            </w:r>
            <w:r w:rsidRPr="00884CD2">
              <w:rPr>
                <w:rFonts w:ascii="Times New Roman" w:hAnsi="Times New Roman"/>
                <w:sz w:val="24"/>
                <w:szCs w:val="24"/>
              </w:rPr>
              <w:t>дорожной карте</w:t>
            </w:r>
            <w:r w:rsidR="00B06764">
              <w:rPr>
                <w:rFonts w:ascii="Times New Roman" w:hAnsi="Times New Roman"/>
                <w:sz w:val="24"/>
                <w:szCs w:val="24"/>
              </w:rPr>
              <w:t>»</w:t>
            </w:r>
            <w:r w:rsidRPr="00884CD2">
              <w:rPr>
                <w:rFonts w:ascii="Times New Roman" w:hAnsi="Times New Roman"/>
                <w:sz w:val="24"/>
                <w:szCs w:val="24"/>
              </w:rPr>
              <w:t xml:space="preserve"> сферы образования выполняются. С руководителями образовательных организаций заключены эффективные контракты. </w:t>
            </w:r>
          </w:p>
          <w:p w:rsidR="00F22B8C" w:rsidRPr="00884CD2" w:rsidRDefault="00F22B8C" w:rsidP="00EC5745">
            <w:pPr>
              <w:widowControl w:val="0"/>
              <w:autoSpaceDE w:val="0"/>
              <w:autoSpaceDN w:val="0"/>
              <w:adjustRightInd w:val="0"/>
              <w:spacing w:after="0" w:line="240" w:lineRule="auto"/>
              <w:jc w:val="both"/>
              <w:rPr>
                <w:rFonts w:ascii="Times New Roman" w:hAnsi="Times New Roman"/>
                <w:sz w:val="24"/>
                <w:szCs w:val="24"/>
              </w:rPr>
            </w:pPr>
            <w:r w:rsidRPr="00884CD2">
              <w:rPr>
                <w:rFonts w:ascii="Times New Roman" w:hAnsi="Times New Roman"/>
                <w:sz w:val="24"/>
                <w:szCs w:val="24"/>
              </w:rPr>
              <w:t xml:space="preserve">В декабре 2014 года у всех  образовательных организаций изменен  тип бюджетных на автономные, это позволяет  руководителям оперативно принимать решения по  вопросам финансово-хозяйственной деятельности. </w:t>
            </w:r>
          </w:p>
          <w:p w:rsidR="00F22B8C" w:rsidRPr="00884CD2" w:rsidRDefault="00F22B8C" w:rsidP="00EC5745">
            <w:pPr>
              <w:widowControl w:val="0"/>
              <w:autoSpaceDE w:val="0"/>
              <w:autoSpaceDN w:val="0"/>
              <w:adjustRightInd w:val="0"/>
              <w:spacing w:after="0" w:line="240" w:lineRule="auto"/>
              <w:jc w:val="both"/>
              <w:rPr>
                <w:rFonts w:ascii="Times New Roman" w:hAnsi="Times New Roman"/>
                <w:sz w:val="24"/>
                <w:szCs w:val="24"/>
              </w:rPr>
            </w:pPr>
            <w:r w:rsidRPr="00884CD2">
              <w:rPr>
                <w:rFonts w:ascii="Times New Roman" w:hAnsi="Times New Roman"/>
                <w:sz w:val="24"/>
                <w:szCs w:val="24"/>
              </w:rPr>
              <w:t>С 1 января 2015 года в дошкольных образовательных организациях созданы бухгалтерии.</w:t>
            </w:r>
          </w:p>
        </w:tc>
      </w:tr>
      <w:tr w:rsidR="00F22B8C" w:rsidRPr="004C5299" w:rsidTr="00F22B8C">
        <w:tc>
          <w:tcPr>
            <w:tcW w:w="675" w:type="dxa"/>
          </w:tcPr>
          <w:p w:rsidR="00F22B8C" w:rsidRPr="004C5299" w:rsidRDefault="00F22B8C" w:rsidP="00F22B8C">
            <w:pPr>
              <w:spacing w:after="0"/>
              <w:jc w:val="center"/>
              <w:rPr>
                <w:rFonts w:ascii="Times New Roman" w:hAnsi="Times New Roman"/>
                <w:sz w:val="24"/>
                <w:szCs w:val="24"/>
              </w:rPr>
            </w:pPr>
          </w:p>
        </w:tc>
        <w:tc>
          <w:tcPr>
            <w:tcW w:w="13969" w:type="dxa"/>
            <w:gridSpan w:val="2"/>
          </w:tcPr>
          <w:p w:rsidR="00F22B8C" w:rsidRPr="00956C0F" w:rsidRDefault="00F22B8C" w:rsidP="00EC5745">
            <w:pPr>
              <w:spacing w:after="0" w:line="240" w:lineRule="auto"/>
              <w:jc w:val="center"/>
              <w:rPr>
                <w:rFonts w:ascii="Times New Roman" w:hAnsi="Times New Roman"/>
                <w:sz w:val="24"/>
                <w:szCs w:val="24"/>
              </w:rPr>
            </w:pPr>
            <w:r w:rsidRPr="00956C0F">
              <w:rPr>
                <w:rFonts w:ascii="Times New Roman" w:hAnsi="Times New Roman"/>
                <w:sz w:val="24"/>
                <w:szCs w:val="24"/>
              </w:rPr>
              <w:t>В сфере бюджета и финансов</w:t>
            </w:r>
          </w:p>
        </w:tc>
      </w:tr>
      <w:tr w:rsidR="00F22B8C" w:rsidRPr="004C5299" w:rsidTr="00F22B8C">
        <w:tc>
          <w:tcPr>
            <w:tcW w:w="675" w:type="dxa"/>
          </w:tcPr>
          <w:p w:rsidR="00F22B8C" w:rsidRPr="004C5299" w:rsidRDefault="00F22B8C" w:rsidP="00F22B8C">
            <w:pPr>
              <w:spacing w:after="0"/>
              <w:jc w:val="both"/>
              <w:rPr>
                <w:rFonts w:ascii="Times New Roman" w:hAnsi="Times New Roman"/>
                <w:sz w:val="24"/>
                <w:szCs w:val="24"/>
              </w:rPr>
            </w:pPr>
            <w:r w:rsidRPr="004C5299">
              <w:rPr>
                <w:rFonts w:ascii="Times New Roman" w:hAnsi="Times New Roman"/>
                <w:sz w:val="24"/>
                <w:szCs w:val="24"/>
              </w:rPr>
              <w:t>1.</w:t>
            </w:r>
          </w:p>
        </w:tc>
        <w:tc>
          <w:tcPr>
            <w:tcW w:w="6521" w:type="dxa"/>
          </w:tcPr>
          <w:p w:rsidR="00F22B8C" w:rsidRPr="004C5299" w:rsidRDefault="00F22B8C" w:rsidP="00F22B8C">
            <w:pPr>
              <w:widowControl w:val="0"/>
              <w:autoSpaceDE w:val="0"/>
              <w:autoSpaceDN w:val="0"/>
              <w:adjustRightInd w:val="0"/>
              <w:spacing w:after="0" w:line="240" w:lineRule="auto"/>
              <w:jc w:val="both"/>
              <w:rPr>
                <w:rFonts w:ascii="Times New Roman" w:hAnsi="Times New Roman"/>
                <w:sz w:val="24"/>
                <w:szCs w:val="24"/>
              </w:rPr>
            </w:pPr>
            <w:r w:rsidRPr="003E2383">
              <w:rPr>
                <w:rFonts w:ascii="Times New Roman" w:hAnsi="Times New Roman"/>
                <w:sz w:val="24"/>
                <w:szCs w:val="24"/>
              </w:rPr>
              <w:t>Внести изменения в планы мероприятий по росту доходов и оптимизации расходов местных бюджетов на 2014 год и на плановый период 2015 и 2016 годов, в том числе в части усиления бюджетного эффекта от принимаемых мер по привлечению дополнительных доходов и оптимизации расходов.</w:t>
            </w:r>
          </w:p>
        </w:tc>
        <w:tc>
          <w:tcPr>
            <w:tcW w:w="7448" w:type="dxa"/>
          </w:tcPr>
          <w:p w:rsidR="00F22B8C" w:rsidRPr="00FD529F" w:rsidRDefault="00F22B8C" w:rsidP="00EC5745">
            <w:pPr>
              <w:widowControl w:val="0"/>
              <w:autoSpaceDE w:val="0"/>
              <w:autoSpaceDN w:val="0"/>
              <w:adjustRightInd w:val="0"/>
              <w:spacing w:after="0" w:line="240" w:lineRule="auto"/>
              <w:jc w:val="both"/>
              <w:rPr>
                <w:rFonts w:ascii="Times New Roman" w:hAnsi="Times New Roman"/>
                <w:sz w:val="24"/>
                <w:szCs w:val="24"/>
              </w:rPr>
            </w:pPr>
            <w:r w:rsidRPr="00FD529F">
              <w:rPr>
                <w:rFonts w:ascii="Times New Roman" w:hAnsi="Times New Roman"/>
                <w:sz w:val="24"/>
                <w:szCs w:val="24"/>
              </w:rPr>
              <w:t>Во исполнение п.</w:t>
            </w:r>
            <w:r w:rsidR="00B36A3E">
              <w:rPr>
                <w:rFonts w:ascii="Times New Roman" w:hAnsi="Times New Roman"/>
                <w:sz w:val="24"/>
                <w:szCs w:val="24"/>
              </w:rPr>
              <w:t xml:space="preserve"> </w:t>
            </w:r>
            <w:r w:rsidRPr="00FD529F">
              <w:rPr>
                <w:rFonts w:ascii="Times New Roman" w:hAnsi="Times New Roman"/>
                <w:sz w:val="24"/>
                <w:szCs w:val="24"/>
              </w:rPr>
              <w:t xml:space="preserve">3.3 распоряжения Правительства </w:t>
            </w:r>
            <w:r w:rsidR="00A133A3">
              <w:rPr>
                <w:rFonts w:ascii="Times New Roman" w:hAnsi="Times New Roman"/>
                <w:sz w:val="24"/>
                <w:szCs w:val="24"/>
              </w:rPr>
              <w:t xml:space="preserve">Ханты-Мансийского автономного округа </w:t>
            </w:r>
            <w:r w:rsidRPr="00FD529F">
              <w:rPr>
                <w:rFonts w:ascii="Times New Roman" w:hAnsi="Times New Roman"/>
                <w:sz w:val="24"/>
                <w:szCs w:val="24"/>
              </w:rPr>
              <w:t>-</w:t>
            </w:r>
            <w:r w:rsidR="00A133A3">
              <w:rPr>
                <w:rFonts w:ascii="Times New Roman" w:hAnsi="Times New Roman"/>
                <w:sz w:val="24"/>
                <w:szCs w:val="24"/>
              </w:rPr>
              <w:t xml:space="preserve"> </w:t>
            </w:r>
            <w:r w:rsidRPr="00FD529F">
              <w:rPr>
                <w:rFonts w:ascii="Times New Roman" w:hAnsi="Times New Roman"/>
                <w:sz w:val="24"/>
                <w:szCs w:val="24"/>
              </w:rPr>
              <w:t xml:space="preserve">Югры от 25.07.2014 418-рп </w:t>
            </w:r>
            <w:r w:rsidR="00B06764">
              <w:rPr>
                <w:rFonts w:ascii="Times New Roman" w:hAnsi="Times New Roman"/>
                <w:sz w:val="24"/>
                <w:szCs w:val="24"/>
              </w:rPr>
              <w:t>«</w:t>
            </w:r>
            <w:r w:rsidRPr="00FD529F">
              <w:rPr>
                <w:rFonts w:ascii="Times New Roman" w:hAnsi="Times New Roman"/>
                <w:sz w:val="24"/>
                <w:szCs w:val="24"/>
              </w:rPr>
              <w:t>О сводном докладе Ханты-Мансийского автономного округа - Югры о результатах мониторинга эффективности деятельности органов местного самоуправления городских округов и муниципальных районов Ханты-Мансийского автономного округа - Югры за 2013 год и распределении грантов городским округам и муниципальным районам Ханты-Мансийского автономного округа - Югры, достигшим наилучших значений показателей деятельности городских округов и муниципальных районов Ханты-Мансий</w:t>
            </w:r>
            <w:r w:rsidR="00B36A3E">
              <w:rPr>
                <w:rFonts w:ascii="Times New Roman" w:hAnsi="Times New Roman"/>
                <w:sz w:val="24"/>
                <w:szCs w:val="24"/>
              </w:rPr>
              <w:t>ского автономного округа – Югры</w:t>
            </w:r>
            <w:r w:rsidR="00B06764">
              <w:rPr>
                <w:rFonts w:ascii="Times New Roman" w:hAnsi="Times New Roman"/>
                <w:sz w:val="24"/>
                <w:szCs w:val="24"/>
              </w:rPr>
              <w:t>»</w:t>
            </w:r>
            <w:r w:rsidR="00B36A3E">
              <w:rPr>
                <w:rFonts w:ascii="Times New Roman" w:hAnsi="Times New Roman"/>
                <w:sz w:val="24"/>
                <w:szCs w:val="24"/>
              </w:rPr>
              <w:t>,</w:t>
            </w:r>
            <w:r w:rsidRPr="00FD529F">
              <w:rPr>
                <w:rFonts w:ascii="Times New Roman" w:hAnsi="Times New Roman"/>
                <w:sz w:val="24"/>
                <w:szCs w:val="24"/>
              </w:rPr>
              <w:t xml:space="preserve"> </w:t>
            </w:r>
            <w:r w:rsidR="00B36A3E">
              <w:rPr>
                <w:rFonts w:ascii="Times New Roman" w:hAnsi="Times New Roman"/>
                <w:sz w:val="24"/>
                <w:szCs w:val="24"/>
              </w:rPr>
              <w:t>п</w:t>
            </w:r>
            <w:r w:rsidRPr="00FD529F">
              <w:rPr>
                <w:rFonts w:ascii="Times New Roman" w:hAnsi="Times New Roman"/>
                <w:sz w:val="24"/>
                <w:szCs w:val="24"/>
              </w:rPr>
              <w:t xml:space="preserve">остановлением Администрации города Когалыма от 16.07.2014 №1746 </w:t>
            </w:r>
            <w:r w:rsidR="00B06764">
              <w:rPr>
                <w:rFonts w:ascii="Times New Roman" w:hAnsi="Times New Roman"/>
                <w:sz w:val="24"/>
                <w:szCs w:val="24"/>
              </w:rPr>
              <w:t>«</w:t>
            </w:r>
            <w:r w:rsidRPr="00FD529F">
              <w:rPr>
                <w:rFonts w:ascii="Times New Roman" w:hAnsi="Times New Roman"/>
                <w:sz w:val="24"/>
                <w:szCs w:val="24"/>
              </w:rPr>
              <w:t>О внесении изменений в постановление Администрации города Когалыма от 26.02.2014 №388</w:t>
            </w:r>
            <w:r w:rsidR="00B06764">
              <w:rPr>
                <w:rFonts w:ascii="Times New Roman" w:hAnsi="Times New Roman"/>
                <w:sz w:val="24"/>
                <w:szCs w:val="24"/>
              </w:rPr>
              <w:t>»</w:t>
            </w:r>
            <w:r w:rsidRPr="00FD529F">
              <w:rPr>
                <w:rFonts w:ascii="Times New Roman" w:hAnsi="Times New Roman"/>
                <w:sz w:val="24"/>
                <w:szCs w:val="24"/>
              </w:rPr>
              <w:t xml:space="preserve"> были внесены изменения в План мероприятий по росту доходов и оптимизации расходов бюджета города Когалыма на 2014 год и на плановый период 2015 и 2016 годов (далее План мероприятий). Данные изменения усилили бюджетный эффект от принимаемых мер по привлечению дополнительных доходов и оптимизации расходов бюджета города Когалыма.</w:t>
            </w:r>
          </w:p>
          <w:p w:rsidR="00F22B8C" w:rsidRPr="00FD529F" w:rsidRDefault="00F22B8C" w:rsidP="00EC5745">
            <w:pPr>
              <w:widowControl w:val="0"/>
              <w:autoSpaceDE w:val="0"/>
              <w:autoSpaceDN w:val="0"/>
              <w:adjustRightInd w:val="0"/>
              <w:spacing w:after="0" w:line="240" w:lineRule="auto"/>
              <w:jc w:val="both"/>
              <w:rPr>
                <w:rFonts w:ascii="Times New Roman" w:hAnsi="Times New Roman"/>
                <w:sz w:val="24"/>
                <w:szCs w:val="24"/>
              </w:rPr>
            </w:pPr>
            <w:r w:rsidRPr="00FD529F">
              <w:rPr>
                <w:rFonts w:ascii="Times New Roman" w:hAnsi="Times New Roman"/>
                <w:sz w:val="24"/>
                <w:szCs w:val="24"/>
              </w:rPr>
              <w:t>В соответствии с внесенными в План мероприятий изменениями, основными мероприятиями по росту доходов бюджета города Когалыма в 2014 году являлись:</w:t>
            </w:r>
          </w:p>
          <w:p w:rsidR="00F22B8C" w:rsidRPr="00FD529F" w:rsidRDefault="00F22B8C" w:rsidP="00EC5745">
            <w:pPr>
              <w:widowControl w:val="0"/>
              <w:autoSpaceDE w:val="0"/>
              <w:autoSpaceDN w:val="0"/>
              <w:adjustRightInd w:val="0"/>
              <w:spacing w:after="0" w:line="240" w:lineRule="auto"/>
              <w:jc w:val="both"/>
              <w:rPr>
                <w:rFonts w:ascii="Times New Roman" w:hAnsi="Times New Roman"/>
                <w:sz w:val="24"/>
                <w:szCs w:val="24"/>
              </w:rPr>
            </w:pPr>
            <w:r w:rsidRPr="00FD529F">
              <w:rPr>
                <w:rFonts w:ascii="Times New Roman" w:hAnsi="Times New Roman"/>
                <w:sz w:val="24"/>
                <w:szCs w:val="24"/>
              </w:rPr>
              <w:t>- внесение изменений в план приватизации имущества;</w:t>
            </w:r>
          </w:p>
          <w:p w:rsidR="00F22B8C" w:rsidRPr="00FD529F" w:rsidRDefault="00F22B8C" w:rsidP="00EC5745">
            <w:pPr>
              <w:widowControl w:val="0"/>
              <w:autoSpaceDE w:val="0"/>
              <w:autoSpaceDN w:val="0"/>
              <w:adjustRightInd w:val="0"/>
              <w:spacing w:after="0" w:line="240" w:lineRule="auto"/>
              <w:jc w:val="both"/>
              <w:rPr>
                <w:rFonts w:ascii="Times New Roman" w:hAnsi="Times New Roman"/>
                <w:sz w:val="24"/>
                <w:szCs w:val="24"/>
              </w:rPr>
            </w:pPr>
            <w:r w:rsidRPr="00FD529F">
              <w:rPr>
                <w:rFonts w:ascii="Times New Roman" w:hAnsi="Times New Roman"/>
                <w:sz w:val="24"/>
                <w:szCs w:val="24"/>
              </w:rPr>
              <w:t>- пересмотр ставок арендной платы, как по имуществу, так и по земельным участкам, проведение работы по заключению новых договоров аренды;</w:t>
            </w:r>
          </w:p>
          <w:p w:rsidR="00F22B8C" w:rsidRPr="00FD529F" w:rsidRDefault="00F22B8C" w:rsidP="00EC5745">
            <w:pPr>
              <w:widowControl w:val="0"/>
              <w:autoSpaceDE w:val="0"/>
              <w:autoSpaceDN w:val="0"/>
              <w:adjustRightInd w:val="0"/>
              <w:spacing w:after="0" w:line="240" w:lineRule="auto"/>
              <w:jc w:val="both"/>
              <w:rPr>
                <w:rFonts w:ascii="Times New Roman" w:hAnsi="Times New Roman"/>
                <w:sz w:val="24"/>
                <w:szCs w:val="24"/>
              </w:rPr>
            </w:pPr>
            <w:r w:rsidRPr="00FD529F">
              <w:rPr>
                <w:rFonts w:ascii="Times New Roman" w:hAnsi="Times New Roman"/>
                <w:sz w:val="24"/>
                <w:szCs w:val="24"/>
              </w:rPr>
              <w:t>- увеличение процента отчисления от прибыли муниципальных унитарных предприятий;</w:t>
            </w:r>
          </w:p>
          <w:p w:rsidR="00F22B8C" w:rsidRPr="00FD529F" w:rsidRDefault="00F22B8C" w:rsidP="00EC5745">
            <w:pPr>
              <w:widowControl w:val="0"/>
              <w:autoSpaceDE w:val="0"/>
              <w:autoSpaceDN w:val="0"/>
              <w:adjustRightInd w:val="0"/>
              <w:spacing w:after="0" w:line="240" w:lineRule="auto"/>
              <w:jc w:val="both"/>
              <w:rPr>
                <w:rFonts w:ascii="Times New Roman" w:hAnsi="Times New Roman"/>
                <w:sz w:val="24"/>
                <w:szCs w:val="24"/>
              </w:rPr>
            </w:pPr>
            <w:r w:rsidRPr="00FD529F">
              <w:rPr>
                <w:rFonts w:ascii="Times New Roman" w:hAnsi="Times New Roman"/>
                <w:sz w:val="24"/>
                <w:szCs w:val="24"/>
              </w:rPr>
              <w:t>- повышение доходов от прибыли, приходящейся на доли от участия уставных капиталах;</w:t>
            </w:r>
          </w:p>
          <w:p w:rsidR="00F22B8C" w:rsidRPr="00FD529F" w:rsidRDefault="00F22B8C" w:rsidP="00EC5745">
            <w:pPr>
              <w:widowControl w:val="0"/>
              <w:autoSpaceDE w:val="0"/>
              <w:autoSpaceDN w:val="0"/>
              <w:adjustRightInd w:val="0"/>
              <w:spacing w:after="0" w:line="240" w:lineRule="auto"/>
              <w:jc w:val="both"/>
              <w:rPr>
                <w:rFonts w:ascii="Times New Roman" w:hAnsi="Times New Roman"/>
                <w:sz w:val="24"/>
                <w:szCs w:val="24"/>
              </w:rPr>
            </w:pPr>
            <w:r w:rsidRPr="00FD529F">
              <w:rPr>
                <w:rFonts w:ascii="Times New Roman" w:hAnsi="Times New Roman"/>
                <w:sz w:val="24"/>
                <w:szCs w:val="24"/>
              </w:rPr>
              <w:t xml:space="preserve">- поступления в бюджет в рамках добровольных пожертвований. </w:t>
            </w:r>
          </w:p>
          <w:p w:rsidR="00F22B8C" w:rsidRPr="00FD529F" w:rsidRDefault="00F22B8C" w:rsidP="00EC5745">
            <w:pPr>
              <w:widowControl w:val="0"/>
              <w:autoSpaceDE w:val="0"/>
              <w:autoSpaceDN w:val="0"/>
              <w:adjustRightInd w:val="0"/>
              <w:spacing w:after="0" w:line="240" w:lineRule="auto"/>
              <w:jc w:val="both"/>
              <w:rPr>
                <w:rFonts w:ascii="Times New Roman" w:hAnsi="Times New Roman"/>
                <w:sz w:val="24"/>
                <w:szCs w:val="24"/>
              </w:rPr>
            </w:pPr>
            <w:r w:rsidRPr="00FD529F">
              <w:rPr>
                <w:rFonts w:ascii="Times New Roman" w:hAnsi="Times New Roman"/>
                <w:sz w:val="24"/>
                <w:szCs w:val="24"/>
              </w:rPr>
              <w:lastRenderedPageBreak/>
              <w:t>По состоянию на 1 января 2015 года эффект от запланированных мероприятий по увеличению доходов составил 160,5 миллионов рублей или 108 процентов к утвержденному плану на 2014 год (148,9 млн.рублей). Весь эффект получен от реализации мероприятий по неналоговым доходам.</w:t>
            </w:r>
          </w:p>
          <w:p w:rsidR="00F22B8C" w:rsidRPr="00FD529F" w:rsidRDefault="00F22B8C" w:rsidP="00EC5745">
            <w:pPr>
              <w:widowControl w:val="0"/>
              <w:autoSpaceDE w:val="0"/>
              <w:autoSpaceDN w:val="0"/>
              <w:adjustRightInd w:val="0"/>
              <w:spacing w:after="0" w:line="240" w:lineRule="auto"/>
              <w:jc w:val="both"/>
              <w:rPr>
                <w:rFonts w:ascii="Times New Roman" w:hAnsi="Times New Roman"/>
                <w:sz w:val="24"/>
                <w:szCs w:val="24"/>
              </w:rPr>
            </w:pPr>
            <w:r w:rsidRPr="00FD529F">
              <w:rPr>
                <w:rFonts w:ascii="Times New Roman" w:hAnsi="Times New Roman"/>
                <w:sz w:val="24"/>
                <w:szCs w:val="24"/>
              </w:rPr>
              <w:t xml:space="preserve">В том числе исполнены мероприятия по реализации имущества на сумму 37,9 миллионов рублей. В целом по принятым решениям о внесении изменений в план приватизации имущества проведено 9 аукционов. </w:t>
            </w:r>
          </w:p>
          <w:p w:rsidR="00F22B8C" w:rsidRPr="00FD529F" w:rsidRDefault="00F22B8C" w:rsidP="00EC5745">
            <w:pPr>
              <w:widowControl w:val="0"/>
              <w:autoSpaceDE w:val="0"/>
              <w:autoSpaceDN w:val="0"/>
              <w:adjustRightInd w:val="0"/>
              <w:spacing w:after="0" w:line="240" w:lineRule="auto"/>
              <w:jc w:val="both"/>
              <w:rPr>
                <w:rFonts w:ascii="Times New Roman" w:hAnsi="Times New Roman"/>
                <w:sz w:val="24"/>
                <w:szCs w:val="24"/>
              </w:rPr>
            </w:pPr>
            <w:r w:rsidRPr="00FD529F">
              <w:rPr>
                <w:rFonts w:ascii="Times New Roman" w:hAnsi="Times New Roman"/>
                <w:sz w:val="24"/>
                <w:szCs w:val="24"/>
              </w:rPr>
              <w:t>Поступления дополнительных доходов по сдаваемому в аренду муниципальному имуществу за счет пересмотра ставок арендной платы, как по имуществу, так и по земельным участкам, а так же за счет вновь заключенных договоров аренды составили 6,2  миллиона рублей.</w:t>
            </w:r>
          </w:p>
          <w:p w:rsidR="00F22B8C" w:rsidRPr="00FD529F" w:rsidRDefault="00F22B8C" w:rsidP="00EC5745">
            <w:pPr>
              <w:widowControl w:val="0"/>
              <w:autoSpaceDE w:val="0"/>
              <w:autoSpaceDN w:val="0"/>
              <w:adjustRightInd w:val="0"/>
              <w:spacing w:after="0" w:line="240" w:lineRule="auto"/>
              <w:jc w:val="both"/>
              <w:rPr>
                <w:rFonts w:ascii="Times New Roman" w:hAnsi="Times New Roman"/>
                <w:sz w:val="24"/>
                <w:szCs w:val="24"/>
              </w:rPr>
            </w:pPr>
            <w:r w:rsidRPr="00FD529F">
              <w:rPr>
                <w:rFonts w:ascii="Times New Roman" w:hAnsi="Times New Roman"/>
                <w:sz w:val="24"/>
                <w:szCs w:val="24"/>
              </w:rPr>
              <w:t>Увеличены отчисления от прибыли с 7 до 20 процентов муниципальных унитарных предприятий. По итогам 2014 года получено дополнительных доходов  в сумме 1,8 миллионов рублей.</w:t>
            </w:r>
          </w:p>
          <w:p w:rsidR="00F22B8C" w:rsidRPr="00FD529F" w:rsidRDefault="00F22B8C" w:rsidP="00EC5745">
            <w:pPr>
              <w:widowControl w:val="0"/>
              <w:autoSpaceDE w:val="0"/>
              <w:autoSpaceDN w:val="0"/>
              <w:adjustRightInd w:val="0"/>
              <w:spacing w:after="0" w:line="240" w:lineRule="auto"/>
              <w:jc w:val="both"/>
              <w:rPr>
                <w:rFonts w:ascii="Times New Roman" w:hAnsi="Times New Roman"/>
                <w:sz w:val="24"/>
                <w:szCs w:val="24"/>
              </w:rPr>
            </w:pPr>
            <w:r w:rsidRPr="00FD529F">
              <w:rPr>
                <w:rFonts w:ascii="Times New Roman" w:hAnsi="Times New Roman"/>
                <w:sz w:val="24"/>
                <w:szCs w:val="24"/>
              </w:rPr>
              <w:t xml:space="preserve">Увеличены поступления в бюджет города доходов в виде прибыли, приходящейся на доли от участия в уставных (складочных) капиталов обществ. Дополнительные доходы по данному мероприятию составили 3,0 миллиона рублей. </w:t>
            </w:r>
          </w:p>
          <w:p w:rsidR="00F22B8C" w:rsidRPr="00FD529F" w:rsidRDefault="00F22B8C" w:rsidP="00EC5745">
            <w:pPr>
              <w:widowControl w:val="0"/>
              <w:autoSpaceDE w:val="0"/>
              <w:autoSpaceDN w:val="0"/>
              <w:adjustRightInd w:val="0"/>
              <w:spacing w:after="0" w:line="240" w:lineRule="auto"/>
              <w:jc w:val="both"/>
              <w:rPr>
                <w:rFonts w:ascii="Times New Roman" w:hAnsi="Times New Roman"/>
                <w:sz w:val="24"/>
                <w:szCs w:val="24"/>
              </w:rPr>
            </w:pPr>
            <w:r w:rsidRPr="00FD529F">
              <w:rPr>
                <w:rFonts w:ascii="Times New Roman" w:hAnsi="Times New Roman"/>
                <w:sz w:val="24"/>
                <w:szCs w:val="24"/>
              </w:rPr>
              <w:t>По безвозмездным поступлениям план текущего года (90 млн.рублей) перевыполнен на 24 процента, исполнение составило 111,6 миллионов рублей.</w:t>
            </w:r>
          </w:p>
          <w:p w:rsidR="00F22B8C" w:rsidRPr="00FD529F" w:rsidRDefault="00F22B8C" w:rsidP="00EC5745">
            <w:pPr>
              <w:widowControl w:val="0"/>
              <w:autoSpaceDE w:val="0"/>
              <w:autoSpaceDN w:val="0"/>
              <w:adjustRightInd w:val="0"/>
              <w:spacing w:after="0" w:line="240" w:lineRule="auto"/>
              <w:jc w:val="both"/>
              <w:rPr>
                <w:rFonts w:ascii="Times New Roman" w:hAnsi="Times New Roman"/>
                <w:sz w:val="24"/>
                <w:szCs w:val="24"/>
              </w:rPr>
            </w:pPr>
            <w:r w:rsidRPr="00FD529F">
              <w:rPr>
                <w:rFonts w:ascii="Times New Roman" w:hAnsi="Times New Roman"/>
                <w:sz w:val="24"/>
                <w:szCs w:val="24"/>
              </w:rPr>
              <w:t xml:space="preserve">Кроме этого, для увеличения в плановом периоде налоговых доходов бюджета приняты соответствующие решения Думы города которыми предусмотрено увеличение с 1 января 2015 года ставок земельного налога, и пересмотрены в сторону увеличения  отдельные коэффициенты К2 по единому налогу на вмененный доход. </w:t>
            </w:r>
          </w:p>
          <w:p w:rsidR="00F22B8C" w:rsidRPr="00FD529F" w:rsidRDefault="00F22B8C" w:rsidP="00EC5745">
            <w:pPr>
              <w:widowControl w:val="0"/>
              <w:autoSpaceDE w:val="0"/>
              <w:autoSpaceDN w:val="0"/>
              <w:adjustRightInd w:val="0"/>
              <w:spacing w:after="0" w:line="240" w:lineRule="auto"/>
              <w:jc w:val="both"/>
              <w:rPr>
                <w:rFonts w:ascii="Times New Roman" w:hAnsi="Times New Roman"/>
                <w:sz w:val="24"/>
                <w:szCs w:val="24"/>
              </w:rPr>
            </w:pPr>
            <w:r w:rsidRPr="00FD529F">
              <w:rPr>
                <w:rFonts w:ascii="Times New Roman" w:hAnsi="Times New Roman"/>
                <w:sz w:val="24"/>
                <w:szCs w:val="24"/>
              </w:rPr>
              <w:t>К основным направлениям оптимизации расходов по Плану мероприятий на 2014 год относятся:</w:t>
            </w:r>
          </w:p>
          <w:p w:rsidR="00F22B8C" w:rsidRPr="00FD529F" w:rsidRDefault="00F22B8C" w:rsidP="00EC5745">
            <w:pPr>
              <w:widowControl w:val="0"/>
              <w:autoSpaceDE w:val="0"/>
              <w:autoSpaceDN w:val="0"/>
              <w:adjustRightInd w:val="0"/>
              <w:spacing w:after="0" w:line="240" w:lineRule="auto"/>
              <w:jc w:val="both"/>
              <w:rPr>
                <w:rFonts w:ascii="Times New Roman" w:hAnsi="Times New Roman"/>
                <w:sz w:val="24"/>
                <w:szCs w:val="24"/>
              </w:rPr>
            </w:pPr>
            <w:r w:rsidRPr="00FD529F">
              <w:rPr>
                <w:rFonts w:ascii="Times New Roman" w:hAnsi="Times New Roman"/>
                <w:sz w:val="24"/>
                <w:szCs w:val="24"/>
              </w:rPr>
              <w:t>- оптимизация затрат на муниципальные закупки;</w:t>
            </w:r>
          </w:p>
          <w:p w:rsidR="00F22B8C" w:rsidRPr="00FD529F" w:rsidRDefault="00F22B8C" w:rsidP="00EC5745">
            <w:pPr>
              <w:widowControl w:val="0"/>
              <w:autoSpaceDE w:val="0"/>
              <w:autoSpaceDN w:val="0"/>
              <w:adjustRightInd w:val="0"/>
              <w:spacing w:after="0" w:line="240" w:lineRule="auto"/>
              <w:jc w:val="both"/>
              <w:rPr>
                <w:rFonts w:ascii="Times New Roman" w:hAnsi="Times New Roman"/>
                <w:sz w:val="24"/>
                <w:szCs w:val="24"/>
              </w:rPr>
            </w:pPr>
            <w:r w:rsidRPr="00FD529F">
              <w:rPr>
                <w:rFonts w:ascii="Times New Roman" w:hAnsi="Times New Roman"/>
                <w:sz w:val="24"/>
                <w:szCs w:val="24"/>
              </w:rPr>
              <w:lastRenderedPageBreak/>
              <w:t xml:space="preserve">- повышение объемов и расширение перечня платных услуг, оказываемых муниципальными учреждениями; </w:t>
            </w:r>
          </w:p>
          <w:p w:rsidR="00F22B8C" w:rsidRPr="00FD529F" w:rsidRDefault="00F22B8C" w:rsidP="00EC5745">
            <w:pPr>
              <w:widowControl w:val="0"/>
              <w:autoSpaceDE w:val="0"/>
              <w:autoSpaceDN w:val="0"/>
              <w:adjustRightInd w:val="0"/>
              <w:spacing w:after="0" w:line="240" w:lineRule="auto"/>
              <w:jc w:val="both"/>
              <w:rPr>
                <w:rFonts w:ascii="Times New Roman" w:hAnsi="Times New Roman"/>
                <w:sz w:val="24"/>
                <w:szCs w:val="24"/>
              </w:rPr>
            </w:pPr>
            <w:r w:rsidRPr="00FD529F">
              <w:rPr>
                <w:rFonts w:ascii="Times New Roman" w:hAnsi="Times New Roman"/>
                <w:sz w:val="24"/>
                <w:szCs w:val="24"/>
              </w:rPr>
              <w:t>- оптимизация штатной сети учреждений.</w:t>
            </w:r>
          </w:p>
          <w:p w:rsidR="00F22B8C" w:rsidRPr="00FD529F" w:rsidRDefault="00F22B8C" w:rsidP="00EC5745">
            <w:pPr>
              <w:widowControl w:val="0"/>
              <w:autoSpaceDE w:val="0"/>
              <w:autoSpaceDN w:val="0"/>
              <w:adjustRightInd w:val="0"/>
              <w:spacing w:after="0" w:line="240" w:lineRule="auto"/>
              <w:jc w:val="both"/>
              <w:rPr>
                <w:rFonts w:ascii="Times New Roman" w:hAnsi="Times New Roman"/>
                <w:sz w:val="24"/>
                <w:szCs w:val="24"/>
              </w:rPr>
            </w:pPr>
            <w:r w:rsidRPr="00FD529F">
              <w:rPr>
                <w:rFonts w:ascii="Times New Roman" w:hAnsi="Times New Roman"/>
                <w:sz w:val="24"/>
                <w:szCs w:val="24"/>
              </w:rPr>
              <w:t xml:space="preserve">Исполнение плана мероприятий по оптимизации расходов на 1 января 2015 года составило 53,1 млн. рублей или 104,2 процента к утвержденному плану на 2014 год (51,0 млн. рублей). </w:t>
            </w:r>
          </w:p>
          <w:p w:rsidR="00F22B8C" w:rsidRPr="00FD529F" w:rsidRDefault="00F22B8C" w:rsidP="00EC5745">
            <w:pPr>
              <w:widowControl w:val="0"/>
              <w:autoSpaceDE w:val="0"/>
              <w:autoSpaceDN w:val="0"/>
              <w:adjustRightInd w:val="0"/>
              <w:spacing w:after="0" w:line="240" w:lineRule="auto"/>
              <w:jc w:val="both"/>
              <w:rPr>
                <w:rFonts w:ascii="Times New Roman" w:hAnsi="Times New Roman"/>
                <w:sz w:val="24"/>
                <w:szCs w:val="24"/>
              </w:rPr>
            </w:pPr>
            <w:r w:rsidRPr="00FD529F">
              <w:rPr>
                <w:rFonts w:ascii="Times New Roman" w:hAnsi="Times New Roman"/>
                <w:sz w:val="24"/>
                <w:szCs w:val="24"/>
              </w:rPr>
              <w:t>В том числе:</w:t>
            </w:r>
          </w:p>
          <w:p w:rsidR="00F22B8C" w:rsidRPr="00FD529F" w:rsidRDefault="00F22B8C" w:rsidP="00EC5745">
            <w:pPr>
              <w:widowControl w:val="0"/>
              <w:autoSpaceDE w:val="0"/>
              <w:autoSpaceDN w:val="0"/>
              <w:adjustRightInd w:val="0"/>
              <w:spacing w:after="0" w:line="240" w:lineRule="auto"/>
              <w:jc w:val="both"/>
              <w:rPr>
                <w:rFonts w:ascii="Times New Roman" w:hAnsi="Times New Roman"/>
                <w:sz w:val="24"/>
                <w:szCs w:val="24"/>
              </w:rPr>
            </w:pPr>
            <w:r w:rsidRPr="00FD529F">
              <w:rPr>
                <w:rFonts w:ascii="Times New Roman" w:hAnsi="Times New Roman"/>
                <w:sz w:val="24"/>
                <w:szCs w:val="24"/>
              </w:rPr>
              <w:t>- 25,7 миллионов рублей от оптимизации затрат на муниципальные закупки;</w:t>
            </w:r>
          </w:p>
          <w:p w:rsidR="00F22B8C" w:rsidRPr="00FD529F" w:rsidRDefault="00F22B8C" w:rsidP="00EC5745">
            <w:pPr>
              <w:widowControl w:val="0"/>
              <w:autoSpaceDE w:val="0"/>
              <w:autoSpaceDN w:val="0"/>
              <w:adjustRightInd w:val="0"/>
              <w:spacing w:after="0" w:line="240" w:lineRule="auto"/>
              <w:jc w:val="both"/>
              <w:rPr>
                <w:rFonts w:ascii="Times New Roman" w:hAnsi="Times New Roman"/>
                <w:sz w:val="24"/>
                <w:szCs w:val="24"/>
              </w:rPr>
            </w:pPr>
            <w:r w:rsidRPr="00FD529F">
              <w:rPr>
                <w:rFonts w:ascii="Times New Roman" w:hAnsi="Times New Roman"/>
                <w:sz w:val="24"/>
                <w:szCs w:val="24"/>
              </w:rPr>
              <w:t>- 17,1 миллионов рублей от повышения объемов платных услуг.</w:t>
            </w:r>
          </w:p>
          <w:p w:rsidR="00F22B8C" w:rsidRPr="00FD529F" w:rsidRDefault="00F22B8C" w:rsidP="00EC5745">
            <w:pPr>
              <w:widowControl w:val="0"/>
              <w:autoSpaceDE w:val="0"/>
              <w:autoSpaceDN w:val="0"/>
              <w:adjustRightInd w:val="0"/>
              <w:spacing w:after="0" w:line="240" w:lineRule="auto"/>
              <w:jc w:val="both"/>
              <w:rPr>
                <w:rFonts w:ascii="Times New Roman" w:hAnsi="Times New Roman"/>
                <w:sz w:val="24"/>
                <w:szCs w:val="24"/>
              </w:rPr>
            </w:pPr>
            <w:r w:rsidRPr="00FD529F">
              <w:rPr>
                <w:rFonts w:ascii="Times New Roman" w:hAnsi="Times New Roman"/>
                <w:sz w:val="24"/>
                <w:szCs w:val="24"/>
              </w:rPr>
              <w:t>- 10,3 миллиона рублей от оптимизации штатного расписания сети муниципальных учреждений (средства были направлены на повышение оплаты труда работников для выполнения требований законодательства, в том числе выполнения Указа Президента №597).</w:t>
            </w:r>
          </w:p>
          <w:p w:rsidR="00F22B8C" w:rsidRPr="00FD529F" w:rsidRDefault="00F22B8C" w:rsidP="00EC5745">
            <w:pPr>
              <w:widowControl w:val="0"/>
              <w:autoSpaceDE w:val="0"/>
              <w:autoSpaceDN w:val="0"/>
              <w:adjustRightInd w:val="0"/>
              <w:spacing w:after="0" w:line="240" w:lineRule="auto"/>
              <w:jc w:val="both"/>
              <w:rPr>
                <w:rFonts w:ascii="Times New Roman" w:hAnsi="Times New Roman"/>
                <w:sz w:val="24"/>
                <w:szCs w:val="24"/>
              </w:rPr>
            </w:pPr>
            <w:r w:rsidRPr="00FD529F">
              <w:rPr>
                <w:rFonts w:ascii="Times New Roman" w:hAnsi="Times New Roman"/>
                <w:sz w:val="24"/>
                <w:szCs w:val="24"/>
              </w:rPr>
              <w:t xml:space="preserve">В 2014 году в рамках Плана мероприятий шесть муниципальных услуг переданы на исполнение в МФЦ. Внесены изменения в нормативно-правовые акты, утверждающие административные регламенты предоставления данных услуг. </w:t>
            </w:r>
          </w:p>
          <w:p w:rsidR="00F22B8C" w:rsidRPr="004C5299" w:rsidRDefault="00F22B8C" w:rsidP="00EC5745">
            <w:pPr>
              <w:widowControl w:val="0"/>
              <w:autoSpaceDE w:val="0"/>
              <w:autoSpaceDN w:val="0"/>
              <w:adjustRightInd w:val="0"/>
              <w:spacing w:after="0" w:line="240" w:lineRule="auto"/>
              <w:jc w:val="both"/>
              <w:rPr>
                <w:rFonts w:ascii="Times New Roman" w:hAnsi="Times New Roman"/>
                <w:sz w:val="24"/>
                <w:szCs w:val="24"/>
              </w:rPr>
            </w:pPr>
            <w:r w:rsidRPr="00FD529F">
              <w:rPr>
                <w:rFonts w:ascii="Times New Roman" w:hAnsi="Times New Roman"/>
                <w:sz w:val="24"/>
                <w:szCs w:val="24"/>
              </w:rPr>
              <w:t>Во исполнение Плана мероприятий, в целях обеспечения эффективной деятельности муниципальных учреждений города Когалыма, в 2014 году была проведена оценка фактической обеспеченности муниципальными учреждениями в сфере образования, спорта и культуры. Учитывая не полную обеспеченность учреждениями во всех социальных сферах, основные мероприятия строились на оптимизации штатных расписаний учреждений. Сокращены вакантные ставки в муниципальных учреждениях культуры и физической культуры и спорта. Бюджетный эффект составил более 10 миллионов рублей, средства были направлены на повышение оплаты труда работников для выполнения требований законодательства, в том числе выполнения Указа Президента №597.</w:t>
            </w:r>
          </w:p>
        </w:tc>
      </w:tr>
      <w:tr w:rsidR="00F22B8C" w:rsidRPr="004C5299" w:rsidTr="00B36A3E">
        <w:tc>
          <w:tcPr>
            <w:tcW w:w="675" w:type="dxa"/>
          </w:tcPr>
          <w:p w:rsidR="00F22B8C" w:rsidRPr="004C5299" w:rsidRDefault="00F22B8C" w:rsidP="00F22B8C">
            <w:pPr>
              <w:spacing w:after="0"/>
              <w:jc w:val="both"/>
              <w:rPr>
                <w:rFonts w:ascii="Times New Roman" w:hAnsi="Times New Roman"/>
                <w:sz w:val="24"/>
                <w:szCs w:val="24"/>
              </w:rPr>
            </w:pPr>
            <w:r w:rsidRPr="004C5299">
              <w:rPr>
                <w:rFonts w:ascii="Times New Roman" w:hAnsi="Times New Roman"/>
                <w:sz w:val="24"/>
                <w:szCs w:val="24"/>
              </w:rPr>
              <w:lastRenderedPageBreak/>
              <w:t>2.</w:t>
            </w:r>
          </w:p>
        </w:tc>
        <w:tc>
          <w:tcPr>
            <w:tcW w:w="6521" w:type="dxa"/>
          </w:tcPr>
          <w:p w:rsidR="00F22B8C" w:rsidRPr="004C5299" w:rsidRDefault="00F22B8C" w:rsidP="00F22B8C">
            <w:pPr>
              <w:widowControl w:val="0"/>
              <w:autoSpaceDE w:val="0"/>
              <w:autoSpaceDN w:val="0"/>
              <w:adjustRightInd w:val="0"/>
              <w:spacing w:after="0" w:line="240" w:lineRule="auto"/>
              <w:jc w:val="both"/>
              <w:rPr>
                <w:rFonts w:ascii="Times New Roman" w:hAnsi="Times New Roman"/>
                <w:sz w:val="24"/>
                <w:szCs w:val="24"/>
              </w:rPr>
            </w:pPr>
            <w:r w:rsidRPr="003E2383">
              <w:rPr>
                <w:rFonts w:ascii="Times New Roman" w:hAnsi="Times New Roman"/>
                <w:sz w:val="24"/>
                <w:szCs w:val="24"/>
              </w:rPr>
              <w:t xml:space="preserve">Организовать работу с исполнительно-распорядительными </w:t>
            </w:r>
            <w:r w:rsidRPr="00B36A3E">
              <w:rPr>
                <w:rFonts w:ascii="Times New Roman" w:hAnsi="Times New Roman"/>
                <w:sz w:val="24"/>
                <w:szCs w:val="24"/>
              </w:rPr>
              <w:lastRenderedPageBreak/>
              <w:t>органами поселений</w:t>
            </w:r>
            <w:r w:rsidRPr="003E2383">
              <w:rPr>
                <w:rFonts w:ascii="Times New Roman" w:hAnsi="Times New Roman"/>
                <w:sz w:val="24"/>
                <w:szCs w:val="24"/>
              </w:rPr>
              <w:t xml:space="preserve"> по разработке и принятию планов мероприятий по росту доходов и оптимизации расходов местных бюджетов на 2014 год и плановый период 2015 и 2016 годов.</w:t>
            </w:r>
          </w:p>
        </w:tc>
        <w:tc>
          <w:tcPr>
            <w:tcW w:w="7448" w:type="dxa"/>
            <w:vAlign w:val="center"/>
          </w:tcPr>
          <w:p w:rsidR="00F22B8C" w:rsidRPr="004C5299" w:rsidRDefault="00B36A3E" w:rsidP="00B36A3E">
            <w:pPr>
              <w:tabs>
                <w:tab w:val="left" w:pos="1080"/>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w:t>
            </w:r>
          </w:p>
        </w:tc>
      </w:tr>
      <w:tr w:rsidR="00F22B8C" w:rsidRPr="004C5299" w:rsidTr="00F22B8C">
        <w:tc>
          <w:tcPr>
            <w:tcW w:w="675" w:type="dxa"/>
          </w:tcPr>
          <w:p w:rsidR="00F22B8C" w:rsidRPr="004C5299" w:rsidRDefault="00F22B8C" w:rsidP="00F22B8C">
            <w:pPr>
              <w:spacing w:after="0"/>
              <w:rPr>
                <w:rFonts w:ascii="Times New Roman" w:hAnsi="Times New Roman"/>
                <w:sz w:val="24"/>
                <w:szCs w:val="24"/>
              </w:rPr>
            </w:pPr>
          </w:p>
        </w:tc>
        <w:tc>
          <w:tcPr>
            <w:tcW w:w="13969" w:type="dxa"/>
            <w:gridSpan w:val="2"/>
          </w:tcPr>
          <w:p w:rsidR="00F22B8C" w:rsidRPr="00956C0F" w:rsidRDefault="00F22B8C" w:rsidP="00EC5745">
            <w:pPr>
              <w:spacing w:after="0" w:line="240" w:lineRule="auto"/>
              <w:jc w:val="center"/>
              <w:rPr>
                <w:rFonts w:ascii="Times New Roman" w:hAnsi="Times New Roman"/>
                <w:sz w:val="24"/>
                <w:szCs w:val="24"/>
              </w:rPr>
            </w:pPr>
            <w:r w:rsidRPr="00956C0F">
              <w:rPr>
                <w:rFonts w:ascii="Times New Roman" w:hAnsi="Times New Roman"/>
                <w:sz w:val="24"/>
                <w:szCs w:val="24"/>
              </w:rPr>
              <w:t>В сфере жилищного строительства</w:t>
            </w:r>
          </w:p>
        </w:tc>
      </w:tr>
      <w:tr w:rsidR="00F22B8C" w:rsidRPr="004C5299" w:rsidTr="00F22B8C">
        <w:tc>
          <w:tcPr>
            <w:tcW w:w="675" w:type="dxa"/>
          </w:tcPr>
          <w:p w:rsidR="00F22B8C" w:rsidRPr="004C5299" w:rsidRDefault="00F22B8C" w:rsidP="00F22B8C">
            <w:pPr>
              <w:spacing w:after="0"/>
              <w:rPr>
                <w:rFonts w:ascii="Times New Roman" w:hAnsi="Times New Roman"/>
                <w:sz w:val="24"/>
                <w:szCs w:val="24"/>
              </w:rPr>
            </w:pPr>
            <w:r w:rsidRPr="004C5299">
              <w:rPr>
                <w:rFonts w:ascii="Times New Roman" w:hAnsi="Times New Roman"/>
                <w:sz w:val="24"/>
                <w:szCs w:val="24"/>
              </w:rPr>
              <w:t>1.</w:t>
            </w:r>
          </w:p>
        </w:tc>
        <w:tc>
          <w:tcPr>
            <w:tcW w:w="6521" w:type="dxa"/>
          </w:tcPr>
          <w:p w:rsidR="00F22B8C" w:rsidRPr="000B2A35" w:rsidRDefault="00F22B8C" w:rsidP="00F22B8C">
            <w:pPr>
              <w:widowControl w:val="0"/>
              <w:autoSpaceDE w:val="0"/>
              <w:autoSpaceDN w:val="0"/>
              <w:adjustRightInd w:val="0"/>
              <w:spacing w:after="0" w:line="240" w:lineRule="auto"/>
              <w:jc w:val="both"/>
              <w:rPr>
                <w:rFonts w:ascii="Times New Roman" w:hAnsi="Times New Roman"/>
                <w:sz w:val="24"/>
                <w:szCs w:val="24"/>
              </w:rPr>
            </w:pPr>
            <w:r w:rsidRPr="000B2A35">
              <w:rPr>
                <w:rFonts w:ascii="Times New Roman" w:hAnsi="Times New Roman"/>
                <w:sz w:val="24"/>
                <w:szCs w:val="24"/>
              </w:rPr>
              <w:t>Утвердить планы-графики проведения мероприятий по формированию земельных участков, занимаемых многоквартирными жилыми домами, за счет средств бюджета муниципальных образований.</w:t>
            </w:r>
          </w:p>
          <w:p w:rsidR="00F22B8C" w:rsidRPr="004C5299" w:rsidRDefault="00F22B8C" w:rsidP="00F22B8C">
            <w:pPr>
              <w:spacing w:after="0"/>
              <w:jc w:val="both"/>
              <w:rPr>
                <w:rFonts w:ascii="Times New Roman" w:hAnsi="Times New Roman"/>
                <w:sz w:val="24"/>
                <w:szCs w:val="24"/>
              </w:rPr>
            </w:pPr>
          </w:p>
        </w:tc>
        <w:tc>
          <w:tcPr>
            <w:tcW w:w="7448" w:type="dxa"/>
          </w:tcPr>
          <w:p w:rsidR="00F22B8C" w:rsidRPr="004C5299" w:rsidRDefault="00F22B8C" w:rsidP="00EC5745">
            <w:pPr>
              <w:widowControl w:val="0"/>
              <w:autoSpaceDE w:val="0"/>
              <w:autoSpaceDN w:val="0"/>
              <w:adjustRightInd w:val="0"/>
              <w:spacing w:after="0" w:line="240" w:lineRule="auto"/>
              <w:jc w:val="both"/>
              <w:rPr>
                <w:rFonts w:ascii="Times New Roman" w:hAnsi="Times New Roman"/>
                <w:sz w:val="24"/>
                <w:szCs w:val="24"/>
              </w:rPr>
            </w:pPr>
            <w:r w:rsidRPr="007F3283">
              <w:rPr>
                <w:rFonts w:ascii="Times New Roman" w:hAnsi="Times New Roman"/>
                <w:sz w:val="24"/>
                <w:szCs w:val="24"/>
              </w:rPr>
              <w:t>На сегодняшний день земельные участки для размещения капитальных многоквартирных жилых домов на территории города Когалыма поставлены на государственный кадастровый учёт. По многокв</w:t>
            </w:r>
            <w:r>
              <w:rPr>
                <w:rFonts w:ascii="Times New Roman" w:hAnsi="Times New Roman"/>
                <w:sz w:val="24"/>
                <w:szCs w:val="24"/>
              </w:rPr>
              <w:t>артирным жилым домам, признанным</w:t>
            </w:r>
            <w:r w:rsidRPr="007F3283">
              <w:rPr>
                <w:rFonts w:ascii="Times New Roman" w:hAnsi="Times New Roman"/>
                <w:sz w:val="24"/>
                <w:szCs w:val="24"/>
              </w:rPr>
              <w:t xml:space="preserve"> в установленном порядке аварийными и подлежащими сносу, в соответствии с распоряжением Администрации города Когалыма от 03.09.2014 №176-р, утверждён план-график проведения работ по формированию и проведению кадастрового учёта земельных участков, на которых расположены многоквартирные дома.</w:t>
            </w:r>
          </w:p>
        </w:tc>
      </w:tr>
      <w:tr w:rsidR="00F22B8C" w:rsidRPr="004C5299" w:rsidTr="00F22B8C">
        <w:tc>
          <w:tcPr>
            <w:tcW w:w="675" w:type="dxa"/>
          </w:tcPr>
          <w:p w:rsidR="00F22B8C" w:rsidRPr="004C5299" w:rsidRDefault="00F22B8C" w:rsidP="00F22B8C">
            <w:pPr>
              <w:spacing w:after="0"/>
              <w:rPr>
                <w:rFonts w:ascii="Times New Roman" w:hAnsi="Times New Roman"/>
                <w:sz w:val="24"/>
                <w:szCs w:val="24"/>
              </w:rPr>
            </w:pPr>
            <w:r w:rsidRPr="004C5299">
              <w:rPr>
                <w:rFonts w:ascii="Times New Roman" w:hAnsi="Times New Roman"/>
                <w:sz w:val="24"/>
                <w:szCs w:val="24"/>
              </w:rPr>
              <w:t>2.</w:t>
            </w:r>
          </w:p>
        </w:tc>
        <w:tc>
          <w:tcPr>
            <w:tcW w:w="6521" w:type="dxa"/>
          </w:tcPr>
          <w:p w:rsidR="00F22B8C" w:rsidRPr="000B2A35" w:rsidRDefault="00F22B8C" w:rsidP="00F22B8C">
            <w:pPr>
              <w:widowControl w:val="0"/>
              <w:autoSpaceDE w:val="0"/>
              <w:autoSpaceDN w:val="0"/>
              <w:adjustRightInd w:val="0"/>
              <w:spacing w:after="0" w:line="240" w:lineRule="auto"/>
              <w:jc w:val="both"/>
              <w:rPr>
                <w:rFonts w:ascii="Times New Roman" w:hAnsi="Times New Roman"/>
                <w:sz w:val="24"/>
                <w:szCs w:val="24"/>
              </w:rPr>
            </w:pPr>
            <w:r w:rsidRPr="000B2A35">
              <w:rPr>
                <w:rFonts w:ascii="Times New Roman" w:hAnsi="Times New Roman"/>
                <w:sz w:val="24"/>
                <w:szCs w:val="24"/>
              </w:rPr>
              <w:t xml:space="preserve"> Обеспечить:</w:t>
            </w:r>
          </w:p>
          <w:p w:rsidR="00F22B8C" w:rsidRPr="000B2A35" w:rsidRDefault="00F22B8C" w:rsidP="00F22B8C">
            <w:pPr>
              <w:widowControl w:val="0"/>
              <w:autoSpaceDE w:val="0"/>
              <w:autoSpaceDN w:val="0"/>
              <w:adjustRightInd w:val="0"/>
              <w:spacing w:after="0" w:line="240" w:lineRule="auto"/>
              <w:ind w:firstLine="34"/>
              <w:jc w:val="both"/>
              <w:rPr>
                <w:rFonts w:ascii="Times New Roman" w:hAnsi="Times New Roman"/>
                <w:sz w:val="24"/>
                <w:szCs w:val="24"/>
              </w:rPr>
            </w:pPr>
            <w:r w:rsidRPr="000B2A35">
              <w:rPr>
                <w:rFonts w:ascii="Times New Roman" w:hAnsi="Times New Roman"/>
                <w:sz w:val="24"/>
                <w:szCs w:val="24"/>
              </w:rPr>
              <w:t>- качественное исполнение мероприятий улучшения жилищных условий населения, финансирование которых осуществляется с привлечением средств федерального бюджета и бюджета автономного округа;</w:t>
            </w:r>
          </w:p>
          <w:p w:rsidR="00F22B8C" w:rsidRPr="000B2A35" w:rsidRDefault="00F22B8C" w:rsidP="00F22B8C">
            <w:pPr>
              <w:widowControl w:val="0"/>
              <w:autoSpaceDE w:val="0"/>
              <w:autoSpaceDN w:val="0"/>
              <w:adjustRightInd w:val="0"/>
              <w:spacing w:after="0" w:line="240" w:lineRule="auto"/>
              <w:ind w:firstLine="34"/>
              <w:jc w:val="both"/>
              <w:rPr>
                <w:rFonts w:ascii="Times New Roman" w:hAnsi="Times New Roman"/>
                <w:sz w:val="24"/>
                <w:szCs w:val="24"/>
              </w:rPr>
            </w:pPr>
            <w:r w:rsidRPr="000B2A35">
              <w:rPr>
                <w:rFonts w:ascii="Times New Roman" w:hAnsi="Times New Roman"/>
                <w:sz w:val="24"/>
                <w:szCs w:val="24"/>
              </w:rPr>
              <w:t xml:space="preserve">- полное освоение средств, предоставленных на исполнение органами местного самоуправления муниципальных образований </w:t>
            </w:r>
            <w:r w:rsidRPr="007F72F4">
              <w:rPr>
                <w:rFonts w:ascii="Times New Roman" w:hAnsi="Times New Roman"/>
                <w:sz w:val="24"/>
                <w:szCs w:val="24"/>
              </w:rPr>
              <w:t>переданных полномочий</w:t>
            </w:r>
            <w:r w:rsidRPr="000B2A35">
              <w:rPr>
                <w:rFonts w:ascii="Times New Roman" w:hAnsi="Times New Roman"/>
                <w:sz w:val="24"/>
                <w:szCs w:val="24"/>
              </w:rPr>
              <w:t xml:space="preserve"> по обеспечению жильем отдельных категорий граждан.</w:t>
            </w:r>
          </w:p>
          <w:p w:rsidR="00F22B8C" w:rsidRDefault="000D11CE" w:rsidP="00F22B8C">
            <w:pPr>
              <w:widowControl w:val="0"/>
              <w:autoSpaceDE w:val="0"/>
              <w:autoSpaceDN w:val="0"/>
              <w:adjustRightInd w:val="0"/>
              <w:spacing w:after="0" w:line="240" w:lineRule="auto"/>
              <w:rPr>
                <w:rFonts w:cs="Calibri"/>
              </w:rPr>
            </w:pPr>
            <w:hyperlink r:id="rId41" w:history="1">
              <w:r w:rsidR="00F22B8C">
                <w:rPr>
                  <w:rFonts w:cs="Calibri"/>
                  <w:i/>
                  <w:iCs/>
                  <w:color w:val="0000FF"/>
                </w:rPr>
                <w:br/>
              </w:r>
            </w:hyperlink>
          </w:p>
          <w:p w:rsidR="00F22B8C" w:rsidRPr="004C5299" w:rsidRDefault="00F22B8C" w:rsidP="00F22B8C">
            <w:pPr>
              <w:spacing w:after="0"/>
              <w:jc w:val="both"/>
              <w:rPr>
                <w:rFonts w:ascii="Times New Roman" w:hAnsi="Times New Roman"/>
                <w:sz w:val="24"/>
                <w:szCs w:val="24"/>
              </w:rPr>
            </w:pPr>
          </w:p>
        </w:tc>
        <w:tc>
          <w:tcPr>
            <w:tcW w:w="7448" w:type="dxa"/>
          </w:tcPr>
          <w:p w:rsidR="00F22B8C" w:rsidRDefault="00F22B8C" w:rsidP="00EC5745">
            <w:pPr>
              <w:spacing w:after="0" w:line="240" w:lineRule="auto"/>
              <w:jc w:val="both"/>
              <w:rPr>
                <w:rFonts w:ascii="Times New Roman" w:hAnsi="Times New Roman"/>
                <w:sz w:val="24"/>
                <w:szCs w:val="24"/>
              </w:rPr>
            </w:pPr>
            <w:r>
              <w:rPr>
                <w:rFonts w:ascii="Times New Roman" w:hAnsi="Times New Roman"/>
                <w:sz w:val="24"/>
                <w:szCs w:val="24"/>
              </w:rPr>
              <w:t xml:space="preserve">Муниципальной программой </w:t>
            </w:r>
            <w:r w:rsidR="00B06764">
              <w:rPr>
                <w:rFonts w:ascii="Times New Roman" w:hAnsi="Times New Roman"/>
                <w:sz w:val="24"/>
                <w:szCs w:val="24"/>
              </w:rPr>
              <w:t>«</w:t>
            </w:r>
            <w:r>
              <w:rPr>
                <w:rFonts w:ascii="Times New Roman" w:hAnsi="Times New Roman"/>
                <w:sz w:val="24"/>
                <w:szCs w:val="24"/>
              </w:rPr>
              <w:t>Обеспечение доступным и комфортным жильем жителей города Когалыма на 2014-2016 годы</w:t>
            </w:r>
            <w:r w:rsidR="00B06764">
              <w:rPr>
                <w:rFonts w:ascii="Times New Roman" w:hAnsi="Times New Roman"/>
                <w:sz w:val="24"/>
                <w:szCs w:val="24"/>
              </w:rPr>
              <w:t>»</w:t>
            </w:r>
            <w:r>
              <w:rPr>
                <w:rFonts w:ascii="Times New Roman" w:hAnsi="Times New Roman"/>
                <w:sz w:val="24"/>
                <w:szCs w:val="24"/>
              </w:rPr>
              <w:t xml:space="preserve"> (далее-муниципальная программа) предусмотрены мероприятия по улучшению жилищных условий населения города Когалыма, такие как:</w:t>
            </w:r>
          </w:p>
          <w:p w:rsidR="00F22B8C" w:rsidRDefault="00F22B8C" w:rsidP="00EC5745">
            <w:pPr>
              <w:pStyle w:val="afd"/>
              <w:numPr>
                <w:ilvl w:val="0"/>
                <w:numId w:val="10"/>
              </w:numPr>
              <w:spacing w:after="0" w:line="240" w:lineRule="auto"/>
              <w:ind w:left="0" w:firstLine="360"/>
              <w:jc w:val="both"/>
              <w:rPr>
                <w:rFonts w:ascii="Times New Roman" w:hAnsi="Times New Roman"/>
                <w:sz w:val="24"/>
                <w:szCs w:val="24"/>
              </w:rPr>
            </w:pPr>
            <w:r>
              <w:rPr>
                <w:rFonts w:ascii="Times New Roman" w:hAnsi="Times New Roman"/>
                <w:sz w:val="24"/>
                <w:szCs w:val="24"/>
              </w:rPr>
              <w:t xml:space="preserve">Улучшение жилищных условий молодых семей в соответствии с Федеральной целевой программой </w:t>
            </w:r>
            <w:r w:rsidR="00B06764">
              <w:rPr>
                <w:rFonts w:ascii="Times New Roman" w:hAnsi="Times New Roman"/>
                <w:sz w:val="24"/>
                <w:szCs w:val="24"/>
              </w:rPr>
              <w:t>«</w:t>
            </w:r>
            <w:r>
              <w:rPr>
                <w:rFonts w:ascii="Times New Roman" w:hAnsi="Times New Roman"/>
                <w:sz w:val="24"/>
                <w:szCs w:val="24"/>
              </w:rPr>
              <w:t>Жилище</w:t>
            </w:r>
            <w:r w:rsidR="00B06764">
              <w:rPr>
                <w:rFonts w:ascii="Times New Roman" w:hAnsi="Times New Roman"/>
                <w:sz w:val="24"/>
                <w:szCs w:val="24"/>
              </w:rPr>
              <w:t>»</w:t>
            </w:r>
            <w:r>
              <w:rPr>
                <w:rFonts w:ascii="Times New Roman" w:hAnsi="Times New Roman"/>
                <w:sz w:val="24"/>
                <w:szCs w:val="24"/>
              </w:rPr>
              <w:t>;</w:t>
            </w:r>
            <w:r w:rsidRPr="00F53E7E">
              <w:rPr>
                <w:rFonts w:ascii="Times New Roman" w:hAnsi="Times New Roman"/>
                <w:sz w:val="24"/>
                <w:szCs w:val="24"/>
              </w:rPr>
              <w:t xml:space="preserve"> </w:t>
            </w:r>
          </w:p>
          <w:p w:rsidR="00F22B8C" w:rsidRDefault="00F22B8C" w:rsidP="00EC5745">
            <w:pPr>
              <w:pStyle w:val="afd"/>
              <w:numPr>
                <w:ilvl w:val="0"/>
                <w:numId w:val="10"/>
              </w:numPr>
              <w:spacing w:after="0" w:line="240" w:lineRule="auto"/>
              <w:ind w:left="0" w:firstLine="360"/>
              <w:jc w:val="both"/>
              <w:rPr>
                <w:rFonts w:ascii="Times New Roman" w:hAnsi="Times New Roman"/>
                <w:sz w:val="24"/>
                <w:szCs w:val="24"/>
              </w:rPr>
            </w:pPr>
            <w:r>
              <w:rPr>
                <w:rFonts w:ascii="Times New Roman" w:hAnsi="Times New Roman"/>
                <w:sz w:val="24"/>
                <w:szCs w:val="24"/>
              </w:rPr>
              <w:t>Улучшение жилищных условий молодых учителей;</w:t>
            </w:r>
          </w:p>
          <w:p w:rsidR="00F22B8C" w:rsidRDefault="00F22B8C" w:rsidP="00EC5745">
            <w:pPr>
              <w:pStyle w:val="afd"/>
              <w:numPr>
                <w:ilvl w:val="0"/>
                <w:numId w:val="10"/>
              </w:numPr>
              <w:spacing w:after="0" w:line="240" w:lineRule="auto"/>
              <w:ind w:left="0" w:firstLine="360"/>
              <w:jc w:val="both"/>
              <w:rPr>
                <w:rFonts w:ascii="Times New Roman" w:hAnsi="Times New Roman"/>
                <w:sz w:val="24"/>
                <w:szCs w:val="24"/>
              </w:rPr>
            </w:pPr>
            <w:r>
              <w:rPr>
                <w:rFonts w:ascii="Times New Roman" w:hAnsi="Times New Roman"/>
                <w:sz w:val="24"/>
                <w:szCs w:val="24"/>
              </w:rPr>
              <w:t>Улучшение жилищных условий ветеранов боевых действий, инвалидов и семей, имеющих детей-инвалидов, вставших на учет в качестве нуждающихся в жилых помещениях до 1 января 2005;</w:t>
            </w:r>
          </w:p>
          <w:p w:rsidR="00F22B8C" w:rsidRDefault="00F22B8C" w:rsidP="00EC5745">
            <w:pPr>
              <w:pStyle w:val="afd"/>
              <w:numPr>
                <w:ilvl w:val="0"/>
                <w:numId w:val="10"/>
              </w:numPr>
              <w:spacing w:after="0" w:line="240" w:lineRule="auto"/>
              <w:ind w:left="0" w:firstLine="360"/>
              <w:jc w:val="both"/>
              <w:rPr>
                <w:rFonts w:ascii="Times New Roman" w:hAnsi="Times New Roman"/>
                <w:sz w:val="24"/>
                <w:szCs w:val="24"/>
              </w:rPr>
            </w:pPr>
            <w:r>
              <w:rPr>
                <w:rFonts w:ascii="Times New Roman" w:hAnsi="Times New Roman"/>
                <w:sz w:val="24"/>
                <w:szCs w:val="24"/>
              </w:rPr>
              <w:t>Улучшение жилищных условий ветеранов Великой Отечественной войны.</w:t>
            </w:r>
          </w:p>
          <w:p w:rsidR="00F22B8C" w:rsidRDefault="00F22B8C" w:rsidP="00EC5745">
            <w:pPr>
              <w:pStyle w:val="afd"/>
              <w:spacing w:after="0" w:line="240" w:lineRule="auto"/>
              <w:ind w:left="360"/>
              <w:jc w:val="both"/>
              <w:rPr>
                <w:rFonts w:ascii="Times New Roman" w:hAnsi="Times New Roman"/>
                <w:sz w:val="24"/>
                <w:szCs w:val="24"/>
              </w:rPr>
            </w:pPr>
            <w:r>
              <w:rPr>
                <w:rFonts w:ascii="Times New Roman" w:hAnsi="Times New Roman"/>
                <w:sz w:val="24"/>
                <w:szCs w:val="24"/>
              </w:rPr>
              <w:t xml:space="preserve">Всего на реализацию данных мероприятий в 2014 году предусмотрено </w:t>
            </w:r>
            <w:r w:rsidRPr="007F72F4">
              <w:rPr>
                <w:rFonts w:ascii="Times New Roman" w:hAnsi="Times New Roman"/>
                <w:sz w:val="24"/>
                <w:szCs w:val="24"/>
              </w:rPr>
              <w:t>11 638,0</w:t>
            </w:r>
            <w:r>
              <w:rPr>
                <w:rFonts w:ascii="Times New Roman" w:hAnsi="Times New Roman"/>
                <w:sz w:val="24"/>
                <w:szCs w:val="24"/>
              </w:rPr>
              <w:t xml:space="preserve"> тыс. рублей, в том числе:</w:t>
            </w:r>
          </w:p>
          <w:p w:rsidR="00F22B8C" w:rsidRDefault="00F22B8C" w:rsidP="00EC5745">
            <w:pPr>
              <w:pStyle w:val="afd"/>
              <w:spacing w:after="0" w:line="240" w:lineRule="auto"/>
              <w:ind w:left="360"/>
              <w:jc w:val="both"/>
              <w:rPr>
                <w:rFonts w:ascii="Times New Roman" w:hAnsi="Times New Roman"/>
                <w:sz w:val="24"/>
                <w:szCs w:val="24"/>
              </w:rPr>
            </w:pPr>
            <w:r>
              <w:rPr>
                <w:rFonts w:ascii="Times New Roman" w:hAnsi="Times New Roman"/>
                <w:sz w:val="24"/>
                <w:szCs w:val="24"/>
              </w:rPr>
              <w:t>- 4 483,2 тыс. рублей – средства федерального бюджета;</w:t>
            </w:r>
          </w:p>
          <w:p w:rsidR="00F22B8C" w:rsidRPr="002728C3" w:rsidRDefault="00F22B8C" w:rsidP="00EC5745">
            <w:pPr>
              <w:pStyle w:val="afd"/>
              <w:spacing w:after="0" w:line="240" w:lineRule="auto"/>
              <w:ind w:left="360"/>
              <w:jc w:val="both"/>
              <w:rPr>
                <w:rFonts w:ascii="Times New Roman" w:hAnsi="Times New Roman"/>
                <w:sz w:val="24"/>
                <w:szCs w:val="24"/>
              </w:rPr>
            </w:pPr>
            <w:r>
              <w:rPr>
                <w:rFonts w:ascii="Times New Roman" w:hAnsi="Times New Roman"/>
                <w:sz w:val="24"/>
                <w:szCs w:val="24"/>
              </w:rPr>
              <w:t>- 6 803,3 тыс. рублей – средства бюджета ХМАО-Югры;</w:t>
            </w:r>
          </w:p>
          <w:p w:rsidR="00F22B8C" w:rsidRDefault="00F22B8C" w:rsidP="00EC5745">
            <w:pPr>
              <w:pStyle w:val="afd"/>
              <w:spacing w:after="0" w:line="240" w:lineRule="auto"/>
              <w:ind w:left="360"/>
              <w:jc w:val="both"/>
              <w:rPr>
                <w:rFonts w:ascii="Times New Roman" w:hAnsi="Times New Roman"/>
                <w:sz w:val="24"/>
                <w:szCs w:val="24"/>
              </w:rPr>
            </w:pPr>
            <w:r>
              <w:rPr>
                <w:rFonts w:ascii="Times New Roman" w:hAnsi="Times New Roman"/>
                <w:sz w:val="24"/>
                <w:szCs w:val="24"/>
              </w:rPr>
              <w:t>- 351,5 тыс. рублей – средства бюджета города Когалыма.</w:t>
            </w:r>
          </w:p>
          <w:p w:rsidR="00F22B8C" w:rsidRPr="004C5299" w:rsidRDefault="00F22B8C" w:rsidP="00EC5745">
            <w:pPr>
              <w:spacing w:after="0" w:line="240" w:lineRule="auto"/>
              <w:jc w:val="both"/>
              <w:rPr>
                <w:rFonts w:ascii="Times New Roman" w:hAnsi="Times New Roman"/>
                <w:sz w:val="24"/>
                <w:szCs w:val="24"/>
              </w:rPr>
            </w:pPr>
            <w:r>
              <w:rPr>
                <w:rFonts w:ascii="Times New Roman" w:hAnsi="Times New Roman"/>
                <w:sz w:val="24"/>
                <w:szCs w:val="24"/>
              </w:rPr>
              <w:lastRenderedPageBreak/>
              <w:t>По состоянию на 01.01.2015</w:t>
            </w:r>
            <w:r w:rsidRPr="004C5299">
              <w:rPr>
                <w:rFonts w:ascii="Times New Roman" w:hAnsi="Times New Roman"/>
                <w:sz w:val="24"/>
                <w:szCs w:val="24"/>
              </w:rPr>
              <w:t xml:space="preserve"> освоено </w:t>
            </w:r>
            <w:r>
              <w:rPr>
                <w:rFonts w:ascii="Times New Roman" w:hAnsi="Times New Roman"/>
                <w:b/>
                <w:sz w:val="24"/>
                <w:szCs w:val="24"/>
              </w:rPr>
              <w:t>10 133,9</w:t>
            </w:r>
            <w:r w:rsidRPr="004C5299">
              <w:rPr>
                <w:rFonts w:ascii="Times New Roman" w:hAnsi="Times New Roman"/>
                <w:b/>
                <w:sz w:val="24"/>
                <w:szCs w:val="24"/>
              </w:rPr>
              <w:t xml:space="preserve"> тыс. рублей</w:t>
            </w:r>
            <w:r w:rsidRPr="004C5299">
              <w:rPr>
                <w:rFonts w:ascii="Times New Roman" w:hAnsi="Times New Roman"/>
                <w:sz w:val="24"/>
                <w:szCs w:val="24"/>
              </w:rPr>
              <w:t xml:space="preserve">, или </w:t>
            </w:r>
            <w:r w:rsidRPr="00845028">
              <w:rPr>
                <w:rFonts w:ascii="Times New Roman" w:hAnsi="Times New Roman"/>
                <w:b/>
                <w:sz w:val="24"/>
                <w:szCs w:val="24"/>
              </w:rPr>
              <w:t>87,1%</w:t>
            </w:r>
            <w:r w:rsidRPr="004C5299">
              <w:rPr>
                <w:rFonts w:ascii="Times New Roman" w:hAnsi="Times New Roman"/>
                <w:sz w:val="24"/>
                <w:szCs w:val="24"/>
              </w:rPr>
              <w:t xml:space="preserve"> от</w:t>
            </w:r>
            <w:r>
              <w:rPr>
                <w:rFonts w:ascii="Times New Roman" w:hAnsi="Times New Roman"/>
                <w:sz w:val="24"/>
                <w:szCs w:val="24"/>
              </w:rPr>
              <w:t xml:space="preserve"> запланированного объема на 2014</w:t>
            </w:r>
            <w:r w:rsidRPr="004C5299">
              <w:rPr>
                <w:rFonts w:ascii="Times New Roman" w:hAnsi="Times New Roman"/>
                <w:sz w:val="24"/>
                <w:szCs w:val="24"/>
              </w:rPr>
              <w:t xml:space="preserve"> год, в том числе:</w:t>
            </w:r>
          </w:p>
          <w:p w:rsidR="00F22B8C" w:rsidRPr="004C5299" w:rsidRDefault="00F22B8C" w:rsidP="00EC5745">
            <w:pPr>
              <w:spacing w:after="0" w:line="240" w:lineRule="auto"/>
              <w:jc w:val="both"/>
              <w:rPr>
                <w:rFonts w:ascii="Times New Roman" w:hAnsi="Times New Roman"/>
                <w:sz w:val="24"/>
                <w:szCs w:val="24"/>
              </w:rPr>
            </w:pPr>
            <w:r w:rsidRPr="004C5299">
              <w:rPr>
                <w:rFonts w:ascii="Times New Roman" w:hAnsi="Times New Roman"/>
                <w:sz w:val="24"/>
                <w:szCs w:val="24"/>
              </w:rPr>
              <w:t xml:space="preserve">- </w:t>
            </w:r>
            <w:r>
              <w:rPr>
                <w:rFonts w:ascii="Times New Roman" w:hAnsi="Times New Roman"/>
                <w:sz w:val="24"/>
                <w:szCs w:val="24"/>
              </w:rPr>
              <w:t>4 332,5</w:t>
            </w:r>
            <w:r w:rsidRPr="004C5299">
              <w:rPr>
                <w:rFonts w:ascii="Times New Roman" w:hAnsi="Times New Roman"/>
                <w:sz w:val="24"/>
                <w:szCs w:val="24"/>
              </w:rPr>
              <w:t xml:space="preserve"> тыс. рублей – средства федерального бюджета;</w:t>
            </w:r>
          </w:p>
          <w:p w:rsidR="00F22B8C" w:rsidRPr="004C5299" w:rsidRDefault="00F22B8C" w:rsidP="00EC5745">
            <w:pPr>
              <w:spacing w:after="0" w:line="240" w:lineRule="auto"/>
              <w:jc w:val="both"/>
              <w:rPr>
                <w:rFonts w:ascii="Times New Roman" w:hAnsi="Times New Roman"/>
                <w:sz w:val="24"/>
                <w:szCs w:val="24"/>
              </w:rPr>
            </w:pPr>
            <w:r w:rsidRPr="004C5299">
              <w:rPr>
                <w:rFonts w:ascii="Times New Roman" w:hAnsi="Times New Roman"/>
                <w:sz w:val="24"/>
                <w:szCs w:val="24"/>
              </w:rPr>
              <w:t xml:space="preserve">- </w:t>
            </w:r>
            <w:r>
              <w:rPr>
                <w:rFonts w:ascii="Times New Roman" w:hAnsi="Times New Roman"/>
                <w:sz w:val="24"/>
                <w:szCs w:val="24"/>
              </w:rPr>
              <w:t>5 523,2</w:t>
            </w:r>
            <w:r w:rsidRPr="004C5299">
              <w:rPr>
                <w:rFonts w:ascii="Times New Roman" w:hAnsi="Times New Roman"/>
                <w:sz w:val="24"/>
                <w:szCs w:val="24"/>
              </w:rPr>
              <w:t xml:space="preserve"> тыс. рублей – средства окружного бюджета;</w:t>
            </w:r>
          </w:p>
          <w:p w:rsidR="00F22B8C" w:rsidRPr="004C5299" w:rsidRDefault="00F22B8C" w:rsidP="00EC5745">
            <w:pPr>
              <w:spacing w:after="0" w:line="240" w:lineRule="auto"/>
              <w:jc w:val="both"/>
              <w:rPr>
                <w:rFonts w:ascii="Times New Roman" w:hAnsi="Times New Roman"/>
                <w:sz w:val="24"/>
                <w:szCs w:val="24"/>
              </w:rPr>
            </w:pPr>
            <w:r w:rsidRPr="004C5299">
              <w:rPr>
                <w:rFonts w:ascii="Times New Roman" w:hAnsi="Times New Roman"/>
                <w:sz w:val="24"/>
                <w:szCs w:val="24"/>
              </w:rPr>
              <w:t xml:space="preserve">- </w:t>
            </w:r>
            <w:r>
              <w:rPr>
                <w:rFonts w:ascii="Times New Roman" w:hAnsi="Times New Roman"/>
                <w:sz w:val="24"/>
                <w:szCs w:val="24"/>
              </w:rPr>
              <w:t>278,2</w:t>
            </w:r>
            <w:r w:rsidRPr="004C5299">
              <w:rPr>
                <w:rFonts w:ascii="Times New Roman" w:hAnsi="Times New Roman"/>
                <w:sz w:val="24"/>
                <w:szCs w:val="24"/>
              </w:rPr>
              <w:t xml:space="preserve"> тыс. рублей – средства бюджета города Когалыма.</w:t>
            </w:r>
          </w:p>
          <w:p w:rsidR="00F22B8C" w:rsidRDefault="00F22B8C" w:rsidP="00EC5745">
            <w:pPr>
              <w:pStyle w:val="afd"/>
              <w:spacing w:after="0" w:line="240" w:lineRule="auto"/>
              <w:ind w:left="360"/>
              <w:jc w:val="both"/>
              <w:rPr>
                <w:rFonts w:ascii="Times New Roman" w:hAnsi="Times New Roman"/>
                <w:sz w:val="24"/>
                <w:szCs w:val="24"/>
              </w:rPr>
            </w:pPr>
            <w:r>
              <w:rPr>
                <w:rFonts w:ascii="Times New Roman" w:hAnsi="Times New Roman"/>
                <w:sz w:val="24"/>
                <w:szCs w:val="24"/>
              </w:rPr>
              <w:t>В 2014 году финансовая поддержка была оказана:</w:t>
            </w:r>
          </w:p>
          <w:p w:rsidR="00F22B8C" w:rsidRDefault="00F22B8C" w:rsidP="00EC5745">
            <w:pPr>
              <w:pStyle w:val="afd"/>
              <w:spacing w:after="0" w:line="240" w:lineRule="auto"/>
              <w:ind w:left="360"/>
              <w:jc w:val="both"/>
              <w:rPr>
                <w:rFonts w:ascii="Times New Roman" w:hAnsi="Times New Roman"/>
                <w:sz w:val="24"/>
                <w:szCs w:val="24"/>
              </w:rPr>
            </w:pPr>
            <w:r>
              <w:rPr>
                <w:rFonts w:ascii="Times New Roman" w:hAnsi="Times New Roman"/>
                <w:sz w:val="24"/>
                <w:szCs w:val="24"/>
              </w:rPr>
              <w:t>- 1 участнику боевых действий;</w:t>
            </w:r>
          </w:p>
          <w:p w:rsidR="00F22B8C" w:rsidRDefault="00F22B8C" w:rsidP="00EC5745">
            <w:pPr>
              <w:pStyle w:val="afd"/>
              <w:spacing w:after="0" w:line="240" w:lineRule="auto"/>
              <w:ind w:left="360"/>
              <w:jc w:val="both"/>
              <w:rPr>
                <w:rFonts w:ascii="Times New Roman" w:hAnsi="Times New Roman"/>
                <w:sz w:val="24"/>
                <w:szCs w:val="24"/>
              </w:rPr>
            </w:pPr>
            <w:r>
              <w:rPr>
                <w:rFonts w:ascii="Times New Roman" w:hAnsi="Times New Roman"/>
                <w:sz w:val="24"/>
                <w:szCs w:val="24"/>
              </w:rPr>
              <w:t>- 5 молодым семьям (еще 1 молодой семье денежные средства будут перечислены в 2015 году по свидетельству, выданному от 03.10.2014 года);</w:t>
            </w:r>
          </w:p>
          <w:p w:rsidR="00F22B8C" w:rsidRDefault="00F22B8C" w:rsidP="00EC5745">
            <w:pPr>
              <w:pStyle w:val="afd"/>
              <w:spacing w:after="0" w:line="240" w:lineRule="auto"/>
              <w:ind w:left="360"/>
              <w:jc w:val="both"/>
              <w:rPr>
                <w:rFonts w:ascii="Times New Roman" w:hAnsi="Times New Roman"/>
                <w:sz w:val="24"/>
                <w:szCs w:val="24"/>
              </w:rPr>
            </w:pPr>
            <w:r>
              <w:rPr>
                <w:rFonts w:ascii="Times New Roman" w:hAnsi="Times New Roman"/>
                <w:sz w:val="24"/>
                <w:szCs w:val="24"/>
              </w:rPr>
              <w:t xml:space="preserve">- 2 получателям, относящимся к категории </w:t>
            </w:r>
            <w:r w:rsidR="00B06764">
              <w:rPr>
                <w:rFonts w:ascii="Times New Roman" w:hAnsi="Times New Roman"/>
                <w:sz w:val="24"/>
                <w:szCs w:val="24"/>
              </w:rPr>
              <w:t>«</w:t>
            </w:r>
            <w:r>
              <w:rPr>
                <w:rFonts w:ascii="Times New Roman" w:hAnsi="Times New Roman"/>
                <w:sz w:val="24"/>
                <w:szCs w:val="24"/>
              </w:rPr>
              <w:t>Ветеран Великой Отечественной войны</w:t>
            </w:r>
            <w:r w:rsidR="00B06764">
              <w:rPr>
                <w:rFonts w:ascii="Times New Roman" w:hAnsi="Times New Roman"/>
                <w:sz w:val="24"/>
                <w:szCs w:val="24"/>
              </w:rPr>
              <w:t>»</w:t>
            </w:r>
            <w:r>
              <w:rPr>
                <w:rFonts w:ascii="Times New Roman" w:hAnsi="Times New Roman"/>
                <w:sz w:val="24"/>
                <w:szCs w:val="24"/>
              </w:rPr>
              <w:t xml:space="preserve"> и </w:t>
            </w:r>
            <w:r w:rsidR="00B06764">
              <w:rPr>
                <w:rFonts w:ascii="Times New Roman" w:hAnsi="Times New Roman"/>
                <w:sz w:val="24"/>
                <w:szCs w:val="24"/>
              </w:rPr>
              <w:t>«</w:t>
            </w:r>
            <w:r>
              <w:rPr>
                <w:rFonts w:ascii="Times New Roman" w:hAnsi="Times New Roman"/>
                <w:sz w:val="24"/>
                <w:szCs w:val="24"/>
              </w:rPr>
              <w:t>Супруга (супруг) погибшего (умершего) участника Великой Отечественной войны, не вступившая (не вступивший) в повторный брак</w:t>
            </w:r>
            <w:r w:rsidR="00B06764">
              <w:rPr>
                <w:rFonts w:ascii="Times New Roman" w:hAnsi="Times New Roman"/>
                <w:sz w:val="24"/>
                <w:szCs w:val="24"/>
              </w:rPr>
              <w:t>»</w:t>
            </w:r>
            <w:r>
              <w:rPr>
                <w:rFonts w:ascii="Times New Roman" w:hAnsi="Times New Roman"/>
                <w:sz w:val="24"/>
                <w:szCs w:val="24"/>
              </w:rPr>
              <w:t>;</w:t>
            </w:r>
          </w:p>
          <w:p w:rsidR="00F22B8C" w:rsidRPr="004C5299" w:rsidRDefault="00F22B8C" w:rsidP="00EC5745">
            <w:pPr>
              <w:pStyle w:val="afd"/>
              <w:spacing w:after="0" w:line="240" w:lineRule="auto"/>
              <w:ind w:left="360"/>
              <w:jc w:val="both"/>
              <w:rPr>
                <w:rFonts w:ascii="Times New Roman" w:hAnsi="Times New Roman"/>
                <w:sz w:val="24"/>
                <w:szCs w:val="24"/>
              </w:rPr>
            </w:pPr>
            <w:r>
              <w:rPr>
                <w:rFonts w:ascii="Times New Roman" w:hAnsi="Times New Roman"/>
                <w:sz w:val="24"/>
                <w:szCs w:val="24"/>
              </w:rPr>
              <w:t xml:space="preserve">- 1 молодому учителю (по обязательству 2013 года). </w:t>
            </w:r>
          </w:p>
        </w:tc>
      </w:tr>
    </w:tbl>
    <w:p w:rsidR="00F22B8C" w:rsidRPr="00D7453A" w:rsidRDefault="00F22B8C" w:rsidP="00F22B8C">
      <w:pPr>
        <w:shd w:val="clear" w:color="auto" w:fill="FFFFFF"/>
        <w:tabs>
          <w:tab w:val="left" w:pos="1190"/>
        </w:tabs>
        <w:rPr>
          <w:rFonts w:ascii="Times New Roman" w:hAnsi="Times New Roman"/>
          <w:sz w:val="24"/>
          <w:szCs w:val="24"/>
        </w:rPr>
      </w:pPr>
    </w:p>
    <w:p w:rsidR="00922724" w:rsidRPr="00D7453A" w:rsidRDefault="00922724" w:rsidP="002451B2">
      <w:pPr>
        <w:spacing w:line="240" w:lineRule="auto"/>
        <w:rPr>
          <w:rFonts w:ascii="Times New Roman" w:hAnsi="Times New Roman"/>
          <w:sz w:val="24"/>
          <w:szCs w:val="24"/>
        </w:rPr>
      </w:pPr>
    </w:p>
    <w:sectPr w:rsidR="00922724" w:rsidRPr="00D7453A" w:rsidSect="00F22B8C">
      <w:footerReference w:type="default" r:id="rId42"/>
      <w:type w:val="continuous"/>
      <w:pgSz w:w="16838" w:h="11906" w:orient="landscape"/>
      <w:pgMar w:top="1418" w:right="1134" w:bottom="567"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3E4" w:rsidRDefault="001E23E4" w:rsidP="00820A57">
      <w:pPr>
        <w:spacing w:after="0" w:line="240" w:lineRule="auto"/>
      </w:pPr>
      <w:r>
        <w:separator/>
      </w:r>
    </w:p>
  </w:endnote>
  <w:endnote w:type="continuationSeparator" w:id="0">
    <w:p w:rsidR="001E23E4" w:rsidRDefault="001E23E4" w:rsidP="00820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3E4" w:rsidRPr="00473385" w:rsidRDefault="001E23E4">
    <w:pPr>
      <w:pStyle w:val="ab"/>
      <w:jc w:val="right"/>
      <w:rPr>
        <w:rFonts w:ascii="Times New Roman" w:hAnsi="Times New Roman"/>
      </w:rPr>
    </w:pPr>
    <w:r w:rsidRPr="00473385">
      <w:rPr>
        <w:rFonts w:ascii="Times New Roman" w:hAnsi="Times New Roman"/>
        <w:sz w:val="24"/>
        <w:szCs w:val="24"/>
      </w:rPr>
      <w:fldChar w:fldCharType="begin"/>
    </w:r>
    <w:r w:rsidRPr="00473385">
      <w:rPr>
        <w:rFonts w:ascii="Times New Roman" w:hAnsi="Times New Roman"/>
        <w:sz w:val="24"/>
        <w:szCs w:val="24"/>
      </w:rPr>
      <w:instrText>PAGE   \* MERGEFORMAT</w:instrText>
    </w:r>
    <w:r w:rsidRPr="00473385">
      <w:rPr>
        <w:rFonts w:ascii="Times New Roman" w:hAnsi="Times New Roman"/>
        <w:sz w:val="24"/>
        <w:szCs w:val="24"/>
      </w:rPr>
      <w:fldChar w:fldCharType="separate"/>
    </w:r>
    <w:r w:rsidR="000D11CE">
      <w:rPr>
        <w:rFonts w:ascii="Times New Roman" w:hAnsi="Times New Roman"/>
        <w:noProof/>
        <w:sz w:val="24"/>
        <w:szCs w:val="24"/>
      </w:rPr>
      <w:t>4</w:t>
    </w:r>
    <w:r w:rsidRPr="00473385">
      <w:rPr>
        <w:rFonts w:ascii="Times New Roman" w:hAnsi="Times New Roman"/>
        <w:sz w:val="24"/>
        <w:szCs w:val="24"/>
      </w:rPr>
      <w:fldChar w:fldCharType="end"/>
    </w:r>
  </w:p>
  <w:p w:rsidR="001E23E4" w:rsidRDefault="001E23E4">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3E4" w:rsidRPr="00473385" w:rsidRDefault="001E23E4">
    <w:pPr>
      <w:pStyle w:val="ab"/>
      <w:jc w:val="right"/>
      <w:rPr>
        <w:rFonts w:ascii="Times New Roman" w:hAnsi="Times New Roman"/>
      </w:rPr>
    </w:pPr>
    <w:r w:rsidRPr="00473385">
      <w:rPr>
        <w:rFonts w:ascii="Times New Roman" w:hAnsi="Times New Roman"/>
        <w:sz w:val="24"/>
        <w:szCs w:val="24"/>
      </w:rPr>
      <w:fldChar w:fldCharType="begin"/>
    </w:r>
    <w:r w:rsidRPr="00473385">
      <w:rPr>
        <w:rFonts w:ascii="Times New Roman" w:hAnsi="Times New Roman"/>
        <w:sz w:val="24"/>
        <w:szCs w:val="24"/>
      </w:rPr>
      <w:instrText>PAGE   \* MERGEFORMAT</w:instrText>
    </w:r>
    <w:r w:rsidRPr="00473385">
      <w:rPr>
        <w:rFonts w:ascii="Times New Roman" w:hAnsi="Times New Roman"/>
        <w:sz w:val="24"/>
        <w:szCs w:val="24"/>
      </w:rPr>
      <w:fldChar w:fldCharType="separate"/>
    </w:r>
    <w:r w:rsidR="000D11CE">
      <w:rPr>
        <w:rFonts w:ascii="Times New Roman" w:hAnsi="Times New Roman"/>
        <w:noProof/>
        <w:sz w:val="24"/>
        <w:szCs w:val="24"/>
      </w:rPr>
      <w:t>67</w:t>
    </w:r>
    <w:r w:rsidRPr="00473385">
      <w:rPr>
        <w:rFonts w:ascii="Times New Roman" w:hAnsi="Times New Roman"/>
        <w:sz w:val="24"/>
        <w:szCs w:val="24"/>
      </w:rPr>
      <w:fldChar w:fldCharType="end"/>
    </w:r>
  </w:p>
  <w:p w:rsidR="001E23E4" w:rsidRDefault="001E23E4">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3E4" w:rsidRPr="00473385" w:rsidRDefault="001E23E4">
    <w:pPr>
      <w:pStyle w:val="ab"/>
      <w:jc w:val="right"/>
      <w:rPr>
        <w:rFonts w:ascii="Times New Roman" w:hAnsi="Times New Roman"/>
      </w:rPr>
    </w:pPr>
    <w:r w:rsidRPr="00473385">
      <w:rPr>
        <w:rFonts w:ascii="Times New Roman" w:hAnsi="Times New Roman"/>
        <w:sz w:val="24"/>
        <w:szCs w:val="24"/>
      </w:rPr>
      <w:fldChar w:fldCharType="begin"/>
    </w:r>
    <w:r w:rsidRPr="00473385">
      <w:rPr>
        <w:rFonts w:ascii="Times New Roman" w:hAnsi="Times New Roman"/>
        <w:sz w:val="24"/>
        <w:szCs w:val="24"/>
      </w:rPr>
      <w:instrText>PAGE   \* MERGEFORMAT</w:instrText>
    </w:r>
    <w:r w:rsidRPr="00473385">
      <w:rPr>
        <w:rFonts w:ascii="Times New Roman" w:hAnsi="Times New Roman"/>
        <w:sz w:val="24"/>
        <w:szCs w:val="24"/>
      </w:rPr>
      <w:fldChar w:fldCharType="separate"/>
    </w:r>
    <w:r w:rsidR="000D11CE">
      <w:rPr>
        <w:rFonts w:ascii="Times New Roman" w:hAnsi="Times New Roman"/>
        <w:noProof/>
        <w:sz w:val="24"/>
        <w:szCs w:val="24"/>
      </w:rPr>
      <w:t>91</w:t>
    </w:r>
    <w:r w:rsidRPr="00473385">
      <w:rPr>
        <w:rFonts w:ascii="Times New Roman" w:hAnsi="Times New Roman"/>
        <w:sz w:val="24"/>
        <w:szCs w:val="24"/>
      </w:rPr>
      <w:fldChar w:fldCharType="end"/>
    </w:r>
  </w:p>
  <w:p w:rsidR="001E23E4" w:rsidRDefault="001E23E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3E4" w:rsidRDefault="001E23E4" w:rsidP="00820A57">
      <w:pPr>
        <w:spacing w:after="0" w:line="240" w:lineRule="auto"/>
      </w:pPr>
      <w:r>
        <w:separator/>
      </w:r>
    </w:p>
  </w:footnote>
  <w:footnote w:type="continuationSeparator" w:id="0">
    <w:p w:rsidR="001E23E4" w:rsidRDefault="001E23E4" w:rsidP="00820A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0641"/>
    <w:multiLevelType w:val="hybridMultilevel"/>
    <w:tmpl w:val="3BBCF84C"/>
    <w:lvl w:ilvl="0" w:tplc="C00E769C">
      <w:start w:val="1"/>
      <w:numFmt w:val="bullet"/>
      <w:lvlText w:val=""/>
      <w:lvlJc w:val="left"/>
      <w:pPr>
        <w:tabs>
          <w:tab w:val="num" w:pos="1271"/>
        </w:tabs>
        <w:ind w:left="1271" w:hanging="360"/>
      </w:pPr>
      <w:rPr>
        <w:rFonts w:ascii="Symbol" w:hAnsi="Symbol" w:hint="default"/>
      </w:rPr>
    </w:lvl>
    <w:lvl w:ilvl="1" w:tplc="04190003">
      <w:start w:val="1"/>
      <w:numFmt w:val="bullet"/>
      <w:lvlText w:val="o"/>
      <w:lvlJc w:val="left"/>
      <w:pPr>
        <w:tabs>
          <w:tab w:val="num" w:pos="1991"/>
        </w:tabs>
        <w:ind w:left="1991" w:hanging="360"/>
      </w:pPr>
      <w:rPr>
        <w:rFonts w:ascii="Courier New" w:hAnsi="Courier New" w:hint="default"/>
      </w:rPr>
    </w:lvl>
    <w:lvl w:ilvl="2" w:tplc="04190005">
      <w:start w:val="1"/>
      <w:numFmt w:val="bullet"/>
      <w:lvlText w:val=""/>
      <w:lvlJc w:val="left"/>
      <w:pPr>
        <w:tabs>
          <w:tab w:val="num" w:pos="2711"/>
        </w:tabs>
        <w:ind w:left="2711" w:hanging="360"/>
      </w:pPr>
      <w:rPr>
        <w:rFonts w:ascii="Wingdings" w:hAnsi="Wingdings" w:hint="default"/>
      </w:rPr>
    </w:lvl>
    <w:lvl w:ilvl="3" w:tplc="04190001">
      <w:start w:val="1"/>
      <w:numFmt w:val="bullet"/>
      <w:lvlText w:val=""/>
      <w:lvlJc w:val="left"/>
      <w:pPr>
        <w:tabs>
          <w:tab w:val="num" w:pos="3431"/>
        </w:tabs>
        <w:ind w:left="3431" w:hanging="360"/>
      </w:pPr>
      <w:rPr>
        <w:rFonts w:ascii="Symbol" w:hAnsi="Symbol" w:hint="default"/>
      </w:rPr>
    </w:lvl>
    <w:lvl w:ilvl="4" w:tplc="04190003">
      <w:start w:val="1"/>
      <w:numFmt w:val="bullet"/>
      <w:lvlText w:val="o"/>
      <w:lvlJc w:val="left"/>
      <w:pPr>
        <w:tabs>
          <w:tab w:val="num" w:pos="4151"/>
        </w:tabs>
        <w:ind w:left="4151" w:hanging="360"/>
      </w:pPr>
      <w:rPr>
        <w:rFonts w:ascii="Courier New" w:hAnsi="Courier New" w:hint="default"/>
      </w:rPr>
    </w:lvl>
    <w:lvl w:ilvl="5" w:tplc="04190005">
      <w:start w:val="1"/>
      <w:numFmt w:val="bullet"/>
      <w:lvlText w:val=""/>
      <w:lvlJc w:val="left"/>
      <w:pPr>
        <w:tabs>
          <w:tab w:val="num" w:pos="4871"/>
        </w:tabs>
        <w:ind w:left="4871" w:hanging="360"/>
      </w:pPr>
      <w:rPr>
        <w:rFonts w:ascii="Wingdings" w:hAnsi="Wingdings" w:hint="default"/>
      </w:rPr>
    </w:lvl>
    <w:lvl w:ilvl="6" w:tplc="04190001">
      <w:start w:val="1"/>
      <w:numFmt w:val="bullet"/>
      <w:lvlText w:val=""/>
      <w:lvlJc w:val="left"/>
      <w:pPr>
        <w:tabs>
          <w:tab w:val="num" w:pos="5591"/>
        </w:tabs>
        <w:ind w:left="5591" w:hanging="360"/>
      </w:pPr>
      <w:rPr>
        <w:rFonts w:ascii="Symbol" w:hAnsi="Symbol" w:hint="default"/>
      </w:rPr>
    </w:lvl>
    <w:lvl w:ilvl="7" w:tplc="04190003">
      <w:start w:val="1"/>
      <w:numFmt w:val="bullet"/>
      <w:lvlText w:val="o"/>
      <w:lvlJc w:val="left"/>
      <w:pPr>
        <w:tabs>
          <w:tab w:val="num" w:pos="6311"/>
        </w:tabs>
        <w:ind w:left="6311" w:hanging="360"/>
      </w:pPr>
      <w:rPr>
        <w:rFonts w:ascii="Courier New" w:hAnsi="Courier New" w:hint="default"/>
      </w:rPr>
    </w:lvl>
    <w:lvl w:ilvl="8" w:tplc="04190005">
      <w:start w:val="1"/>
      <w:numFmt w:val="bullet"/>
      <w:lvlText w:val=""/>
      <w:lvlJc w:val="left"/>
      <w:pPr>
        <w:tabs>
          <w:tab w:val="num" w:pos="7031"/>
        </w:tabs>
        <w:ind w:left="7031" w:hanging="360"/>
      </w:pPr>
      <w:rPr>
        <w:rFonts w:ascii="Wingdings" w:hAnsi="Wingdings" w:hint="default"/>
      </w:rPr>
    </w:lvl>
  </w:abstractNum>
  <w:abstractNum w:abstractNumId="1">
    <w:nsid w:val="0B6E2537"/>
    <w:multiLevelType w:val="hybridMultilevel"/>
    <w:tmpl w:val="DB56F01E"/>
    <w:lvl w:ilvl="0" w:tplc="F0D23F9E">
      <w:start w:val="1"/>
      <w:numFmt w:val="bullet"/>
      <w:lvlText w:val=""/>
      <w:lvlJc w:val="left"/>
      <w:pPr>
        <w:tabs>
          <w:tab w:val="num" w:pos="540"/>
        </w:tabs>
        <w:ind w:left="5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20B6256D"/>
    <w:multiLevelType w:val="hybridMultilevel"/>
    <w:tmpl w:val="47700A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3C44E3"/>
    <w:multiLevelType w:val="hybridMultilevel"/>
    <w:tmpl w:val="16D661B0"/>
    <w:lvl w:ilvl="0" w:tplc="C00E769C">
      <w:start w:val="1"/>
      <w:numFmt w:val="bullet"/>
      <w:lvlText w:val=""/>
      <w:lvlJc w:val="left"/>
      <w:pPr>
        <w:tabs>
          <w:tab w:val="num" w:pos="720"/>
        </w:tabs>
        <w:ind w:left="720" w:hanging="360"/>
      </w:pPr>
      <w:rPr>
        <w:rFonts w:ascii="Symbol" w:hAnsi="Symbol" w:hint="default"/>
      </w:rPr>
    </w:lvl>
    <w:lvl w:ilvl="1" w:tplc="C00E769C">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42527E0D"/>
    <w:multiLevelType w:val="hybridMultilevel"/>
    <w:tmpl w:val="030E7794"/>
    <w:lvl w:ilvl="0" w:tplc="16A86FA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4B57161A"/>
    <w:multiLevelType w:val="hybridMultilevel"/>
    <w:tmpl w:val="35543172"/>
    <w:lvl w:ilvl="0" w:tplc="C00E769C">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581B3AAC"/>
    <w:multiLevelType w:val="hybridMultilevel"/>
    <w:tmpl w:val="42FC339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96F3C12"/>
    <w:multiLevelType w:val="hybridMultilevel"/>
    <w:tmpl w:val="8DC67ED2"/>
    <w:lvl w:ilvl="0" w:tplc="7B8068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4EF3572"/>
    <w:multiLevelType w:val="hybridMultilevel"/>
    <w:tmpl w:val="2B0E358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6ED2AAE"/>
    <w:multiLevelType w:val="hybridMultilevel"/>
    <w:tmpl w:val="03A419FC"/>
    <w:lvl w:ilvl="0" w:tplc="53AA17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8"/>
  </w:num>
  <w:num w:numId="5">
    <w:abstractNumId w:val="3"/>
  </w:num>
  <w:num w:numId="6">
    <w:abstractNumId w:val="9"/>
  </w:num>
  <w:num w:numId="7">
    <w:abstractNumId w:val="4"/>
  </w:num>
  <w:num w:numId="8">
    <w:abstractNumId w:val="5"/>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163F2C"/>
    <w:rsid w:val="00001D1C"/>
    <w:rsid w:val="000035D4"/>
    <w:rsid w:val="00005ADB"/>
    <w:rsid w:val="00010973"/>
    <w:rsid w:val="00011E18"/>
    <w:rsid w:val="00012AF2"/>
    <w:rsid w:val="00014429"/>
    <w:rsid w:val="0001767C"/>
    <w:rsid w:val="0002197E"/>
    <w:rsid w:val="00023EB3"/>
    <w:rsid w:val="00027E36"/>
    <w:rsid w:val="0003107A"/>
    <w:rsid w:val="00040482"/>
    <w:rsid w:val="000442F1"/>
    <w:rsid w:val="00047483"/>
    <w:rsid w:val="0004750C"/>
    <w:rsid w:val="00053F82"/>
    <w:rsid w:val="00060F86"/>
    <w:rsid w:val="000613E1"/>
    <w:rsid w:val="00063C3D"/>
    <w:rsid w:val="00064B74"/>
    <w:rsid w:val="0006510C"/>
    <w:rsid w:val="00065CE1"/>
    <w:rsid w:val="00066D16"/>
    <w:rsid w:val="000703D8"/>
    <w:rsid w:val="00071A8D"/>
    <w:rsid w:val="00072275"/>
    <w:rsid w:val="000833EB"/>
    <w:rsid w:val="000846DE"/>
    <w:rsid w:val="00086A33"/>
    <w:rsid w:val="00087453"/>
    <w:rsid w:val="00090390"/>
    <w:rsid w:val="000930E6"/>
    <w:rsid w:val="00095DB3"/>
    <w:rsid w:val="0009732E"/>
    <w:rsid w:val="000A258F"/>
    <w:rsid w:val="000A2B9E"/>
    <w:rsid w:val="000A5720"/>
    <w:rsid w:val="000A6E07"/>
    <w:rsid w:val="000A769D"/>
    <w:rsid w:val="000A7DFF"/>
    <w:rsid w:val="000B1DB5"/>
    <w:rsid w:val="000B512D"/>
    <w:rsid w:val="000B5B6D"/>
    <w:rsid w:val="000B62F2"/>
    <w:rsid w:val="000B7FC2"/>
    <w:rsid w:val="000C230E"/>
    <w:rsid w:val="000C2B1D"/>
    <w:rsid w:val="000C33EA"/>
    <w:rsid w:val="000C3D2A"/>
    <w:rsid w:val="000C5125"/>
    <w:rsid w:val="000D11CE"/>
    <w:rsid w:val="000D25E6"/>
    <w:rsid w:val="000D2E2F"/>
    <w:rsid w:val="000D5FF4"/>
    <w:rsid w:val="000E0679"/>
    <w:rsid w:val="000E2213"/>
    <w:rsid w:val="000E4EA7"/>
    <w:rsid w:val="000E681A"/>
    <w:rsid w:val="000E79BB"/>
    <w:rsid w:val="000E7C6D"/>
    <w:rsid w:val="000F15A8"/>
    <w:rsid w:val="000F236B"/>
    <w:rsid w:val="000F5E76"/>
    <w:rsid w:val="000F6ACF"/>
    <w:rsid w:val="00105E91"/>
    <w:rsid w:val="0010713F"/>
    <w:rsid w:val="00111C89"/>
    <w:rsid w:val="001121C4"/>
    <w:rsid w:val="001126BB"/>
    <w:rsid w:val="001127CC"/>
    <w:rsid w:val="00114833"/>
    <w:rsid w:val="00116D2D"/>
    <w:rsid w:val="00125506"/>
    <w:rsid w:val="00125770"/>
    <w:rsid w:val="00130202"/>
    <w:rsid w:val="00130D02"/>
    <w:rsid w:val="00132799"/>
    <w:rsid w:val="00132AEE"/>
    <w:rsid w:val="00133465"/>
    <w:rsid w:val="001341DD"/>
    <w:rsid w:val="001352F8"/>
    <w:rsid w:val="0014080B"/>
    <w:rsid w:val="00142A4D"/>
    <w:rsid w:val="0014450A"/>
    <w:rsid w:val="00144A7D"/>
    <w:rsid w:val="00144B15"/>
    <w:rsid w:val="00145C5B"/>
    <w:rsid w:val="00150C5D"/>
    <w:rsid w:val="00152287"/>
    <w:rsid w:val="00152500"/>
    <w:rsid w:val="00153F57"/>
    <w:rsid w:val="00155B9A"/>
    <w:rsid w:val="001577AA"/>
    <w:rsid w:val="00157B0F"/>
    <w:rsid w:val="00163B32"/>
    <w:rsid w:val="00163F2C"/>
    <w:rsid w:val="00164BDA"/>
    <w:rsid w:val="001654C5"/>
    <w:rsid w:val="001703AE"/>
    <w:rsid w:val="00170862"/>
    <w:rsid w:val="00171750"/>
    <w:rsid w:val="00172AB9"/>
    <w:rsid w:val="00175C8B"/>
    <w:rsid w:val="00177144"/>
    <w:rsid w:val="00177265"/>
    <w:rsid w:val="00181555"/>
    <w:rsid w:val="0018682D"/>
    <w:rsid w:val="001910B0"/>
    <w:rsid w:val="0019258A"/>
    <w:rsid w:val="00192833"/>
    <w:rsid w:val="0019305B"/>
    <w:rsid w:val="00194000"/>
    <w:rsid w:val="00196F75"/>
    <w:rsid w:val="001A19DB"/>
    <w:rsid w:val="001A29C5"/>
    <w:rsid w:val="001A3C0C"/>
    <w:rsid w:val="001A5DC2"/>
    <w:rsid w:val="001A6261"/>
    <w:rsid w:val="001A6EB0"/>
    <w:rsid w:val="001B1259"/>
    <w:rsid w:val="001B16E1"/>
    <w:rsid w:val="001B21D8"/>
    <w:rsid w:val="001B39E7"/>
    <w:rsid w:val="001B48D4"/>
    <w:rsid w:val="001B5A5B"/>
    <w:rsid w:val="001C0D1E"/>
    <w:rsid w:val="001D23FD"/>
    <w:rsid w:val="001D29DB"/>
    <w:rsid w:val="001D535F"/>
    <w:rsid w:val="001D7AB6"/>
    <w:rsid w:val="001E23E4"/>
    <w:rsid w:val="001E4366"/>
    <w:rsid w:val="001E4FB8"/>
    <w:rsid w:val="001E746F"/>
    <w:rsid w:val="001E7801"/>
    <w:rsid w:val="001E7C6D"/>
    <w:rsid w:val="001F0345"/>
    <w:rsid w:val="001F05BD"/>
    <w:rsid w:val="001F37F8"/>
    <w:rsid w:val="001F4901"/>
    <w:rsid w:val="001F6C63"/>
    <w:rsid w:val="002040D0"/>
    <w:rsid w:val="00204DEA"/>
    <w:rsid w:val="0021025B"/>
    <w:rsid w:val="00211B8E"/>
    <w:rsid w:val="00212C2B"/>
    <w:rsid w:val="00213820"/>
    <w:rsid w:val="00213842"/>
    <w:rsid w:val="00214B1E"/>
    <w:rsid w:val="0021513F"/>
    <w:rsid w:val="00215874"/>
    <w:rsid w:val="00216621"/>
    <w:rsid w:val="002227AE"/>
    <w:rsid w:val="00227534"/>
    <w:rsid w:val="00227825"/>
    <w:rsid w:val="0023223D"/>
    <w:rsid w:val="002333AA"/>
    <w:rsid w:val="002349C2"/>
    <w:rsid w:val="002451B2"/>
    <w:rsid w:val="002456E4"/>
    <w:rsid w:val="002503AB"/>
    <w:rsid w:val="00250454"/>
    <w:rsid w:val="00252F45"/>
    <w:rsid w:val="00253083"/>
    <w:rsid w:val="0025378C"/>
    <w:rsid w:val="00253E92"/>
    <w:rsid w:val="00254A70"/>
    <w:rsid w:val="00255777"/>
    <w:rsid w:val="002559AB"/>
    <w:rsid w:val="00262514"/>
    <w:rsid w:val="00263082"/>
    <w:rsid w:val="002631CE"/>
    <w:rsid w:val="00265CDA"/>
    <w:rsid w:val="00266173"/>
    <w:rsid w:val="00270EC7"/>
    <w:rsid w:val="00274663"/>
    <w:rsid w:val="00276402"/>
    <w:rsid w:val="00281DF7"/>
    <w:rsid w:val="00285615"/>
    <w:rsid w:val="0028686F"/>
    <w:rsid w:val="00290E8E"/>
    <w:rsid w:val="002938FA"/>
    <w:rsid w:val="00294617"/>
    <w:rsid w:val="002951EE"/>
    <w:rsid w:val="002975FB"/>
    <w:rsid w:val="00297BB0"/>
    <w:rsid w:val="002A0171"/>
    <w:rsid w:val="002A0AFC"/>
    <w:rsid w:val="002A0B63"/>
    <w:rsid w:val="002A3FA1"/>
    <w:rsid w:val="002A5840"/>
    <w:rsid w:val="002B0F22"/>
    <w:rsid w:val="002B35EF"/>
    <w:rsid w:val="002B3D85"/>
    <w:rsid w:val="002B79BF"/>
    <w:rsid w:val="002C0D64"/>
    <w:rsid w:val="002C1C93"/>
    <w:rsid w:val="002C2724"/>
    <w:rsid w:val="002D17DE"/>
    <w:rsid w:val="002D2F15"/>
    <w:rsid w:val="002D4062"/>
    <w:rsid w:val="002D5277"/>
    <w:rsid w:val="002D571C"/>
    <w:rsid w:val="002E75FB"/>
    <w:rsid w:val="002F0FEE"/>
    <w:rsid w:val="002F4274"/>
    <w:rsid w:val="002F57BB"/>
    <w:rsid w:val="002F6E6B"/>
    <w:rsid w:val="00303C41"/>
    <w:rsid w:val="003056D9"/>
    <w:rsid w:val="00310AE1"/>
    <w:rsid w:val="00311B80"/>
    <w:rsid w:val="003123A1"/>
    <w:rsid w:val="00314CA9"/>
    <w:rsid w:val="00315627"/>
    <w:rsid w:val="00315825"/>
    <w:rsid w:val="00317210"/>
    <w:rsid w:val="00317C0A"/>
    <w:rsid w:val="003248C8"/>
    <w:rsid w:val="00327F71"/>
    <w:rsid w:val="00331BC6"/>
    <w:rsid w:val="003332BB"/>
    <w:rsid w:val="00333774"/>
    <w:rsid w:val="00335E17"/>
    <w:rsid w:val="00336F0C"/>
    <w:rsid w:val="0034168B"/>
    <w:rsid w:val="0034285D"/>
    <w:rsid w:val="00351116"/>
    <w:rsid w:val="00353523"/>
    <w:rsid w:val="00354144"/>
    <w:rsid w:val="00354626"/>
    <w:rsid w:val="003552D8"/>
    <w:rsid w:val="00356343"/>
    <w:rsid w:val="00365239"/>
    <w:rsid w:val="00373021"/>
    <w:rsid w:val="00374024"/>
    <w:rsid w:val="003754CD"/>
    <w:rsid w:val="00375A62"/>
    <w:rsid w:val="00381E1A"/>
    <w:rsid w:val="00383207"/>
    <w:rsid w:val="0038342F"/>
    <w:rsid w:val="003841F4"/>
    <w:rsid w:val="00384FA9"/>
    <w:rsid w:val="003853AC"/>
    <w:rsid w:val="0039050B"/>
    <w:rsid w:val="0039142C"/>
    <w:rsid w:val="003916BE"/>
    <w:rsid w:val="00392695"/>
    <w:rsid w:val="003944E3"/>
    <w:rsid w:val="00395D84"/>
    <w:rsid w:val="003A1CF0"/>
    <w:rsid w:val="003A24B9"/>
    <w:rsid w:val="003A2D15"/>
    <w:rsid w:val="003A4078"/>
    <w:rsid w:val="003A5056"/>
    <w:rsid w:val="003A531A"/>
    <w:rsid w:val="003A7717"/>
    <w:rsid w:val="003B13C4"/>
    <w:rsid w:val="003B1D32"/>
    <w:rsid w:val="003B2E62"/>
    <w:rsid w:val="003C04B1"/>
    <w:rsid w:val="003C1927"/>
    <w:rsid w:val="003C5E33"/>
    <w:rsid w:val="003C6E4F"/>
    <w:rsid w:val="003D0529"/>
    <w:rsid w:val="003D2EF0"/>
    <w:rsid w:val="003D7FB0"/>
    <w:rsid w:val="003E1C58"/>
    <w:rsid w:val="003E5018"/>
    <w:rsid w:val="003E5F02"/>
    <w:rsid w:val="003F0185"/>
    <w:rsid w:val="003F01D6"/>
    <w:rsid w:val="003F45F7"/>
    <w:rsid w:val="003F5810"/>
    <w:rsid w:val="003F6674"/>
    <w:rsid w:val="003F7EED"/>
    <w:rsid w:val="0040295C"/>
    <w:rsid w:val="0040304E"/>
    <w:rsid w:val="00403BD0"/>
    <w:rsid w:val="0040540C"/>
    <w:rsid w:val="00410360"/>
    <w:rsid w:val="00410FA6"/>
    <w:rsid w:val="00411C8B"/>
    <w:rsid w:val="00412447"/>
    <w:rsid w:val="00413A45"/>
    <w:rsid w:val="0041593E"/>
    <w:rsid w:val="00422DC8"/>
    <w:rsid w:val="00427E92"/>
    <w:rsid w:val="004301CD"/>
    <w:rsid w:val="00430841"/>
    <w:rsid w:val="00430B65"/>
    <w:rsid w:val="00432EE2"/>
    <w:rsid w:val="0043310B"/>
    <w:rsid w:val="0043371F"/>
    <w:rsid w:val="004376E3"/>
    <w:rsid w:val="004429F7"/>
    <w:rsid w:val="004442E6"/>
    <w:rsid w:val="0044572A"/>
    <w:rsid w:val="00447C50"/>
    <w:rsid w:val="0045051B"/>
    <w:rsid w:val="004508B4"/>
    <w:rsid w:val="004524B0"/>
    <w:rsid w:val="0046106C"/>
    <w:rsid w:val="004616A1"/>
    <w:rsid w:val="00463624"/>
    <w:rsid w:val="00464604"/>
    <w:rsid w:val="00467409"/>
    <w:rsid w:val="00467500"/>
    <w:rsid w:val="00467ACB"/>
    <w:rsid w:val="00470E7E"/>
    <w:rsid w:val="00473385"/>
    <w:rsid w:val="00473E5D"/>
    <w:rsid w:val="0049089A"/>
    <w:rsid w:val="004927F9"/>
    <w:rsid w:val="00492802"/>
    <w:rsid w:val="00493A71"/>
    <w:rsid w:val="004957C9"/>
    <w:rsid w:val="00495985"/>
    <w:rsid w:val="00495C7E"/>
    <w:rsid w:val="004A391C"/>
    <w:rsid w:val="004A62CD"/>
    <w:rsid w:val="004A67FA"/>
    <w:rsid w:val="004B42CF"/>
    <w:rsid w:val="004B5367"/>
    <w:rsid w:val="004B6628"/>
    <w:rsid w:val="004C0817"/>
    <w:rsid w:val="004C2443"/>
    <w:rsid w:val="004C252F"/>
    <w:rsid w:val="004C4674"/>
    <w:rsid w:val="004C5299"/>
    <w:rsid w:val="004C6BEA"/>
    <w:rsid w:val="004D111E"/>
    <w:rsid w:val="004E1304"/>
    <w:rsid w:val="004E4252"/>
    <w:rsid w:val="004E4634"/>
    <w:rsid w:val="004E4A69"/>
    <w:rsid w:val="004E6B08"/>
    <w:rsid w:val="004F1053"/>
    <w:rsid w:val="004F2274"/>
    <w:rsid w:val="004F28A4"/>
    <w:rsid w:val="004F2B47"/>
    <w:rsid w:val="00502EA8"/>
    <w:rsid w:val="00503FCA"/>
    <w:rsid w:val="00505C9D"/>
    <w:rsid w:val="005072BA"/>
    <w:rsid w:val="00510D18"/>
    <w:rsid w:val="0051151D"/>
    <w:rsid w:val="00511ACD"/>
    <w:rsid w:val="00512F3C"/>
    <w:rsid w:val="00514C93"/>
    <w:rsid w:val="00515D3C"/>
    <w:rsid w:val="005211DB"/>
    <w:rsid w:val="0052173D"/>
    <w:rsid w:val="005219D4"/>
    <w:rsid w:val="00524417"/>
    <w:rsid w:val="00524A1D"/>
    <w:rsid w:val="00526EBD"/>
    <w:rsid w:val="005270CA"/>
    <w:rsid w:val="0052713C"/>
    <w:rsid w:val="00527B49"/>
    <w:rsid w:val="00530D2F"/>
    <w:rsid w:val="00530DA5"/>
    <w:rsid w:val="005314F8"/>
    <w:rsid w:val="00535770"/>
    <w:rsid w:val="005416BF"/>
    <w:rsid w:val="00542FDF"/>
    <w:rsid w:val="00553A0F"/>
    <w:rsid w:val="00553F78"/>
    <w:rsid w:val="0055530C"/>
    <w:rsid w:val="00557CC0"/>
    <w:rsid w:val="00557F6C"/>
    <w:rsid w:val="0056052D"/>
    <w:rsid w:val="00564DAC"/>
    <w:rsid w:val="005654B1"/>
    <w:rsid w:val="005660C4"/>
    <w:rsid w:val="005667E7"/>
    <w:rsid w:val="00570014"/>
    <w:rsid w:val="005709F1"/>
    <w:rsid w:val="00573C98"/>
    <w:rsid w:val="00577056"/>
    <w:rsid w:val="00577910"/>
    <w:rsid w:val="00580E1E"/>
    <w:rsid w:val="00582645"/>
    <w:rsid w:val="00583760"/>
    <w:rsid w:val="00593462"/>
    <w:rsid w:val="005934D0"/>
    <w:rsid w:val="00594A44"/>
    <w:rsid w:val="005955DE"/>
    <w:rsid w:val="005957BE"/>
    <w:rsid w:val="005966D4"/>
    <w:rsid w:val="005A36A8"/>
    <w:rsid w:val="005A5FC3"/>
    <w:rsid w:val="005A65E6"/>
    <w:rsid w:val="005B0275"/>
    <w:rsid w:val="005B2E25"/>
    <w:rsid w:val="005B3201"/>
    <w:rsid w:val="005B50DC"/>
    <w:rsid w:val="005B6D4E"/>
    <w:rsid w:val="005B7F94"/>
    <w:rsid w:val="005C3122"/>
    <w:rsid w:val="005C450B"/>
    <w:rsid w:val="005C4C31"/>
    <w:rsid w:val="005C5659"/>
    <w:rsid w:val="005C5CA1"/>
    <w:rsid w:val="005C6E89"/>
    <w:rsid w:val="005D49DE"/>
    <w:rsid w:val="005D588B"/>
    <w:rsid w:val="005D6C5D"/>
    <w:rsid w:val="005D7A69"/>
    <w:rsid w:val="005E0E06"/>
    <w:rsid w:val="005E2D03"/>
    <w:rsid w:val="005E324C"/>
    <w:rsid w:val="005E5507"/>
    <w:rsid w:val="005E69E1"/>
    <w:rsid w:val="005E785C"/>
    <w:rsid w:val="005F2D32"/>
    <w:rsid w:val="005F33EF"/>
    <w:rsid w:val="005F3641"/>
    <w:rsid w:val="005F5722"/>
    <w:rsid w:val="00601067"/>
    <w:rsid w:val="006041F3"/>
    <w:rsid w:val="00607924"/>
    <w:rsid w:val="0061082A"/>
    <w:rsid w:val="0061422A"/>
    <w:rsid w:val="00615444"/>
    <w:rsid w:val="00617653"/>
    <w:rsid w:val="00620401"/>
    <w:rsid w:val="00621E73"/>
    <w:rsid w:val="00622E98"/>
    <w:rsid w:val="0063305C"/>
    <w:rsid w:val="00634E74"/>
    <w:rsid w:val="006353D9"/>
    <w:rsid w:val="00636EE4"/>
    <w:rsid w:val="00641E84"/>
    <w:rsid w:val="00642798"/>
    <w:rsid w:val="00643F5E"/>
    <w:rsid w:val="00650013"/>
    <w:rsid w:val="00651549"/>
    <w:rsid w:val="00651738"/>
    <w:rsid w:val="00651F7F"/>
    <w:rsid w:val="006530F0"/>
    <w:rsid w:val="00653457"/>
    <w:rsid w:val="006573F1"/>
    <w:rsid w:val="00660390"/>
    <w:rsid w:val="00661708"/>
    <w:rsid w:val="00661ABA"/>
    <w:rsid w:val="00663CCC"/>
    <w:rsid w:val="0066406A"/>
    <w:rsid w:val="00664282"/>
    <w:rsid w:val="00667048"/>
    <w:rsid w:val="00667208"/>
    <w:rsid w:val="0067526D"/>
    <w:rsid w:val="00675E6A"/>
    <w:rsid w:val="0067607C"/>
    <w:rsid w:val="00676AFD"/>
    <w:rsid w:val="00684C2D"/>
    <w:rsid w:val="00685F71"/>
    <w:rsid w:val="006867D8"/>
    <w:rsid w:val="00686A7D"/>
    <w:rsid w:val="00695421"/>
    <w:rsid w:val="006954A3"/>
    <w:rsid w:val="00695864"/>
    <w:rsid w:val="006A08CE"/>
    <w:rsid w:val="006A0BA9"/>
    <w:rsid w:val="006A23B3"/>
    <w:rsid w:val="006A44F1"/>
    <w:rsid w:val="006A5764"/>
    <w:rsid w:val="006A6148"/>
    <w:rsid w:val="006A6772"/>
    <w:rsid w:val="006B4782"/>
    <w:rsid w:val="006B48D5"/>
    <w:rsid w:val="006C01E4"/>
    <w:rsid w:val="006C0CDD"/>
    <w:rsid w:val="006C1AA5"/>
    <w:rsid w:val="006D1A22"/>
    <w:rsid w:val="006D3FB0"/>
    <w:rsid w:val="006D5FD2"/>
    <w:rsid w:val="006D6EC8"/>
    <w:rsid w:val="006D772F"/>
    <w:rsid w:val="006D7F11"/>
    <w:rsid w:val="006E05AC"/>
    <w:rsid w:val="006E0FEC"/>
    <w:rsid w:val="006E27AF"/>
    <w:rsid w:val="006E5C22"/>
    <w:rsid w:val="006E67E3"/>
    <w:rsid w:val="006F39ED"/>
    <w:rsid w:val="006F4082"/>
    <w:rsid w:val="006F5DFC"/>
    <w:rsid w:val="0070085C"/>
    <w:rsid w:val="0070527A"/>
    <w:rsid w:val="007102B9"/>
    <w:rsid w:val="00710368"/>
    <w:rsid w:val="00711AD9"/>
    <w:rsid w:val="007134E2"/>
    <w:rsid w:val="00716F19"/>
    <w:rsid w:val="00722278"/>
    <w:rsid w:val="00723708"/>
    <w:rsid w:val="00727A29"/>
    <w:rsid w:val="00727E45"/>
    <w:rsid w:val="00732E5E"/>
    <w:rsid w:val="0073410D"/>
    <w:rsid w:val="007348D7"/>
    <w:rsid w:val="0073575A"/>
    <w:rsid w:val="00740904"/>
    <w:rsid w:val="00741AFE"/>
    <w:rsid w:val="00744CE6"/>
    <w:rsid w:val="00745EC7"/>
    <w:rsid w:val="00745F84"/>
    <w:rsid w:val="00750DA6"/>
    <w:rsid w:val="0075625B"/>
    <w:rsid w:val="007564C4"/>
    <w:rsid w:val="00756C55"/>
    <w:rsid w:val="00757FCE"/>
    <w:rsid w:val="00761785"/>
    <w:rsid w:val="007639D1"/>
    <w:rsid w:val="007671D2"/>
    <w:rsid w:val="00776811"/>
    <w:rsid w:val="00781184"/>
    <w:rsid w:val="00783D49"/>
    <w:rsid w:val="0078568C"/>
    <w:rsid w:val="00790670"/>
    <w:rsid w:val="007A1727"/>
    <w:rsid w:val="007A316D"/>
    <w:rsid w:val="007A324A"/>
    <w:rsid w:val="007A4FEF"/>
    <w:rsid w:val="007A6353"/>
    <w:rsid w:val="007A6BEF"/>
    <w:rsid w:val="007B3AEE"/>
    <w:rsid w:val="007B3F84"/>
    <w:rsid w:val="007B480D"/>
    <w:rsid w:val="007B4EDF"/>
    <w:rsid w:val="007C36F7"/>
    <w:rsid w:val="007C49BD"/>
    <w:rsid w:val="007D08F0"/>
    <w:rsid w:val="007D1666"/>
    <w:rsid w:val="007D60C3"/>
    <w:rsid w:val="007D7237"/>
    <w:rsid w:val="007D7252"/>
    <w:rsid w:val="007E0C6F"/>
    <w:rsid w:val="007E1B02"/>
    <w:rsid w:val="007F02D9"/>
    <w:rsid w:val="007F02F4"/>
    <w:rsid w:val="007F2D1C"/>
    <w:rsid w:val="007F4BF5"/>
    <w:rsid w:val="007F76C9"/>
    <w:rsid w:val="00803A04"/>
    <w:rsid w:val="008057F1"/>
    <w:rsid w:val="008059F5"/>
    <w:rsid w:val="00806311"/>
    <w:rsid w:val="00807F0F"/>
    <w:rsid w:val="0081227F"/>
    <w:rsid w:val="008135CA"/>
    <w:rsid w:val="0081476C"/>
    <w:rsid w:val="0081530B"/>
    <w:rsid w:val="00816DC2"/>
    <w:rsid w:val="00820A57"/>
    <w:rsid w:val="00821617"/>
    <w:rsid w:val="0082279C"/>
    <w:rsid w:val="008235F4"/>
    <w:rsid w:val="0082365D"/>
    <w:rsid w:val="0083047B"/>
    <w:rsid w:val="00835DF9"/>
    <w:rsid w:val="0084226C"/>
    <w:rsid w:val="00844C80"/>
    <w:rsid w:val="008477F1"/>
    <w:rsid w:val="00850D6A"/>
    <w:rsid w:val="00851310"/>
    <w:rsid w:val="00851C82"/>
    <w:rsid w:val="00861A62"/>
    <w:rsid w:val="00863378"/>
    <w:rsid w:val="00872B98"/>
    <w:rsid w:val="00872CCA"/>
    <w:rsid w:val="00872F89"/>
    <w:rsid w:val="0087424E"/>
    <w:rsid w:val="00876205"/>
    <w:rsid w:val="00876487"/>
    <w:rsid w:val="0087660C"/>
    <w:rsid w:val="008821AD"/>
    <w:rsid w:val="008858A3"/>
    <w:rsid w:val="00886CCF"/>
    <w:rsid w:val="00887AF8"/>
    <w:rsid w:val="008917F3"/>
    <w:rsid w:val="00892319"/>
    <w:rsid w:val="00893941"/>
    <w:rsid w:val="00896DFF"/>
    <w:rsid w:val="008971FC"/>
    <w:rsid w:val="008A1F1B"/>
    <w:rsid w:val="008A2141"/>
    <w:rsid w:val="008A387F"/>
    <w:rsid w:val="008B180C"/>
    <w:rsid w:val="008C06E5"/>
    <w:rsid w:val="008C11BD"/>
    <w:rsid w:val="008C2123"/>
    <w:rsid w:val="008C34B8"/>
    <w:rsid w:val="008C3FED"/>
    <w:rsid w:val="008C5494"/>
    <w:rsid w:val="008C549E"/>
    <w:rsid w:val="008C58CB"/>
    <w:rsid w:val="008C597C"/>
    <w:rsid w:val="008C678F"/>
    <w:rsid w:val="008C7A51"/>
    <w:rsid w:val="008D017A"/>
    <w:rsid w:val="008D1107"/>
    <w:rsid w:val="008D24AB"/>
    <w:rsid w:val="008D31F4"/>
    <w:rsid w:val="008D3560"/>
    <w:rsid w:val="008D3A66"/>
    <w:rsid w:val="008D7209"/>
    <w:rsid w:val="008D75A3"/>
    <w:rsid w:val="008E0827"/>
    <w:rsid w:val="008E325A"/>
    <w:rsid w:val="008E3519"/>
    <w:rsid w:val="008E38B1"/>
    <w:rsid w:val="008E55DF"/>
    <w:rsid w:val="008E6F9E"/>
    <w:rsid w:val="008E736F"/>
    <w:rsid w:val="008F0069"/>
    <w:rsid w:val="008F0C14"/>
    <w:rsid w:val="008F1084"/>
    <w:rsid w:val="008F7214"/>
    <w:rsid w:val="00900ABD"/>
    <w:rsid w:val="009039D4"/>
    <w:rsid w:val="00904F8A"/>
    <w:rsid w:val="0090689A"/>
    <w:rsid w:val="0091032B"/>
    <w:rsid w:val="009153D0"/>
    <w:rsid w:val="00921574"/>
    <w:rsid w:val="00921C68"/>
    <w:rsid w:val="00922724"/>
    <w:rsid w:val="0092370D"/>
    <w:rsid w:val="00925391"/>
    <w:rsid w:val="009319AB"/>
    <w:rsid w:val="00940AC3"/>
    <w:rsid w:val="00941ED5"/>
    <w:rsid w:val="00942C98"/>
    <w:rsid w:val="009439AB"/>
    <w:rsid w:val="00943F2F"/>
    <w:rsid w:val="0094575B"/>
    <w:rsid w:val="00950A05"/>
    <w:rsid w:val="00951AB9"/>
    <w:rsid w:val="00953C67"/>
    <w:rsid w:val="00955920"/>
    <w:rsid w:val="00955CD1"/>
    <w:rsid w:val="00957921"/>
    <w:rsid w:val="009625E1"/>
    <w:rsid w:val="00966A22"/>
    <w:rsid w:val="009734E3"/>
    <w:rsid w:val="009753AE"/>
    <w:rsid w:val="00976BCB"/>
    <w:rsid w:val="00977A77"/>
    <w:rsid w:val="0098348C"/>
    <w:rsid w:val="009867C6"/>
    <w:rsid w:val="009921C2"/>
    <w:rsid w:val="0099291C"/>
    <w:rsid w:val="009974DA"/>
    <w:rsid w:val="009A103D"/>
    <w:rsid w:val="009A26D9"/>
    <w:rsid w:val="009A3FE6"/>
    <w:rsid w:val="009A494D"/>
    <w:rsid w:val="009A5788"/>
    <w:rsid w:val="009A6851"/>
    <w:rsid w:val="009A6C05"/>
    <w:rsid w:val="009B009B"/>
    <w:rsid w:val="009B22E2"/>
    <w:rsid w:val="009B23E9"/>
    <w:rsid w:val="009B2428"/>
    <w:rsid w:val="009B77FF"/>
    <w:rsid w:val="009C0172"/>
    <w:rsid w:val="009C24B6"/>
    <w:rsid w:val="009C7957"/>
    <w:rsid w:val="009D01B1"/>
    <w:rsid w:val="009D150C"/>
    <w:rsid w:val="009D426E"/>
    <w:rsid w:val="009D42A6"/>
    <w:rsid w:val="009E111D"/>
    <w:rsid w:val="009E3D12"/>
    <w:rsid w:val="009E5F1C"/>
    <w:rsid w:val="009E7770"/>
    <w:rsid w:val="009E77B7"/>
    <w:rsid w:val="009F1B25"/>
    <w:rsid w:val="009F3880"/>
    <w:rsid w:val="009F4562"/>
    <w:rsid w:val="009F4EFB"/>
    <w:rsid w:val="00A026B2"/>
    <w:rsid w:val="00A071BD"/>
    <w:rsid w:val="00A07738"/>
    <w:rsid w:val="00A118A9"/>
    <w:rsid w:val="00A1315A"/>
    <w:rsid w:val="00A133A3"/>
    <w:rsid w:val="00A13AFE"/>
    <w:rsid w:val="00A14C98"/>
    <w:rsid w:val="00A20259"/>
    <w:rsid w:val="00A2115E"/>
    <w:rsid w:val="00A22427"/>
    <w:rsid w:val="00A245AD"/>
    <w:rsid w:val="00A24607"/>
    <w:rsid w:val="00A31158"/>
    <w:rsid w:val="00A326D1"/>
    <w:rsid w:val="00A41A7B"/>
    <w:rsid w:val="00A433B8"/>
    <w:rsid w:val="00A4420C"/>
    <w:rsid w:val="00A44406"/>
    <w:rsid w:val="00A44C73"/>
    <w:rsid w:val="00A45747"/>
    <w:rsid w:val="00A477DE"/>
    <w:rsid w:val="00A53C09"/>
    <w:rsid w:val="00A56201"/>
    <w:rsid w:val="00A57598"/>
    <w:rsid w:val="00A62ECC"/>
    <w:rsid w:val="00A64830"/>
    <w:rsid w:val="00A669A7"/>
    <w:rsid w:val="00A7354E"/>
    <w:rsid w:val="00A81FD2"/>
    <w:rsid w:val="00A83CF8"/>
    <w:rsid w:val="00A87F66"/>
    <w:rsid w:val="00A91986"/>
    <w:rsid w:val="00A927C6"/>
    <w:rsid w:val="00A935A2"/>
    <w:rsid w:val="00A93F4D"/>
    <w:rsid w:val="00AA39A3"/>
    <w:rsid w:val="00AA55BA"/>
    <w:rsid w:val="00AA6B8E"/>
    <w:rsid w:val="00AA76EC"/>
    <w:rsid w:val="00AB00FF"/>
    <w:rsid w:val="00AB3FE4"/>
    <w:rsid w:val="00AB4383"/>
    <w:rsid w:val="00AB559E"/>
    <w:rsid w:val="00AB7E89"/>
    <w:rsid w:val="00AC3221"/>
    <w:rsid w:val="00AC5A9F"/>
    <w:rsid w:val="00AC76AA"/>
    <w:rsid w:val="00AD29B0"/>
    <w:rsid w:val="00AD359F"/>
    <w:rsid w:val="00AD36AF"/>
    <w:rsid w:val="00AD4715"/>
    <w:rsid w:val="00AD599D"/>
    <w:rsid w:val="00AD7803"/>
    <w:rsid w:val="00AD7E4E"/>
    <w:rsid w:val="00AE18D1"/>
    <w:rsid w:val="00AE29C0"/>
    <w:rsid w:val="00AE2F5F"/>
    <w:rsid w:val="00AE51B0"/>
    <w:rsid w:val="00AE51C9"/>
    <w:rsid w:val="00AF0C7E"/>
    <w:rsid w:val="00AF1271"/>
    <w:rsid w:val="00AF32AD"/>
    <w:rsid w:val="00AF522A"/>
    <w:rsid w:val="00AF6BDC"/>
    <w:rsid w:val="00AF6EC9"/>
    <w:rsid w:val="00B03457"/>
    <w:rsid w:val="00B0441A"/>
    <w:rsid w:val="00B04ED6"/>
    <w:rsid w:val="00B06764"/>
    <w:rsid w:val="00B10068"/>
    <w:rsid w:val="00B10F0B"/>
    <w:rsid w:val="00B14DB9"/>
    <w:rsid w:val="00B20996"/>
    <w:rsid w:val="00B21828"/>
    <w:rsid w:val="00B243F3"/>
    <w:rsid w:val="00B25B62"/>
    <w:rsid w:val="00B26112"/>
    <w:rsid w:val="00B30266"/>
    <w:rsid w:val="00B3256B"/>
    <w:rsid w:val="00B33494"/>
    <w:rsid w:val="00B3544A"/>
    <w:rsid w:val="00B36988"/>
    <w:rsid w:val="00B36A3E"/>
    <w:rsid w:val="00B372F9"/>
    <w:rsid w:val="00B409BF"/>
    <w:rsid w:val="00B42FA3"/>
    <w:rsid w:val="00B4300E"/>
    <w:rsid w:val="00B43363"/>
    <w:rsid w:val="00B43377"/>
    <w:rsid w:val="00B44224"/>
    <w:rsid w:val="00B46C03"/>
    <w:rsid w:val="00B5012B"/>
    <w:rsid w:val="00B5014D"/>
    <w:rsid w:val="00B5176B"/>
    <w:rsid w:val="00B533A9"/>
    <w:rsid w:val="00B54EAA"/>
    <w:rsid w:val="00B5798E"/>
    <w:rsid w:val="00B618AB"/>
    <w:rsid w:val="00B6285C"/>
    <w:rsid w:val="00B642AB"/>
    <w:rsid w:val="00B644E1"/>
    <w:rsid w:val="00B669FB"/>
    <w:rsid w:val="00B74D0F"/>
    <w:rsid w:val="00B76698"/>
    <w:rsid w:val="00B81D9A"/>
    <w:rsid w:val="00B866AE"/>
    <w:rsid w:val="00B8758B"/>
    <w:rsid w:val="00B878E0"/>
    <w:rsid w:val="00B90671"/>
    <w:rsid w:val="00B92A0A"/>
    <w:rsid w:val="00B95310"/>
    <w:rsid w:val="00B9775E"/>
    <w:rsid w:val="00B97E20"/>
    <w:rsid w:val="00BA0537"/>
    <w:rsid w:val="00BA2BB7"/>
    <w:rsid w:val="00BA4201"/>
    <w:rsid w:val="00BA427E"/>
    <w:rsid w:val="00BA4782"/>
    <w:rsid w:val="00BA6D2D"/>
    <w:rsid w:val="00BB08B2"/>
    <w:rsid w:val="00BB1121"/>
    <w:rsid w:val="00BB1F90"/>
    <w:rsid w:val="00BB398B"/>
    <w:rsid w:val="00BB67E4"/>
    <w:rsid w:val="00BB7557"/>
    <w:rsid w:val="00BC42AD"/>
    <w:rsid w:val="00BC6AC3"/>
    <w:rsid w:val="00BC6FCB"/>
    <w:rsid w:val="00BD0CC7"/>
    <w:rsid w:val="00BD2459"/>
    <w:rsid w:val="00BD658A"/>
    <w:rsid w:val="00BE0DDB"/>
    <w:rsid w:val="00BE1612"/>
    <w:rsid w:val="00BE2335"/>
    <w:rsid w:val="00BE309F"/>
    <w:rsid w:val="00BE35D5"/>
    <w:rsid w:val="00BE3A77"/>
    <w:rsid w:val="00BE608D"/>
    <w:rsid w:val="00BF1E34"/>
    <w:rsid w:val="00C00730"/>
    <w:rsid w:val="00C00F9A"/>
    <w:rsid w:val="00C01BB1"/>
    <w:rsid w:val="00C027C8"/>
    <w:rsid w:val="00C071D5"/>
    <w:rsid w:val="00C0759A"/>
    <w:rsid w:val="00C077B8"/>
    <w:rsid w:val="00C104CE"/>
    <w:rsid w:val="00C1091B"/>
    <w:rsid w:val="00C10B34"/>
    <w:rsid w:val="00C12582"/>
    <w:rsid w:val="00C15F4B"/>
    <w:rsid w:val="00C17528"/>
    <w:rsid w:val="00C203E1"/>
    <w:rsid w:val="00C20B3D"/>
    <w:rsid w:val="00C21716"/>
    <w:rsid w:val="00C22D85"/>
    <w:rsid w:val="00C23D01"/>
    <w:rsid w:val="00C25008"/>
    <w:rsid w:val="00C26BB3"/>
    <w:rsid w:val="00C277DC"/>
    <w:rsid w:val="00C3169C"/>
    <w:rsid w:val="00C32973"/>
    <w:rsid w:val="00C33328"/>
    <w:rsid w:val="00C372D0"/>
    <w:rsid w:val="00C37AAA"/>
    <w:rsid w:val="00C42541"/>
    <w:rsid w:val="00C42D3F"/>
    <w:rsid w:val="00C4483D"/>
    <w:rsid w:val="00C473F9"/>
    <w:rsid w:val="00C50052"/>
    <w:rsid w:val="00C50E00"/>
    <w:rsid w:val="00C53E89"/>
    <w:rsid w:val="00C55856"/>
    <w:rsid w:val="00C60FDB"/>
    <w:rsid w:val="00C62402"/>
    <w:rsid w:val="00C647D6"/>
    <w:rsid w:val="00C726B3"/>
    <w:rsid w:val="00C76E4B"/>
    <w:rsid w:val="00C779B6"/>
    <w:rsid w:val="00C80905"/>
    <w:rsid w:val="00C80DA3"/>
    <w:rsid w:val="00C8507E"/>
    <w:rsid w:val="00C8666A"/>
    <w:rsid w:val="00C87469"/>
    <w:rsid w:val="00C874C6"/>
    <w:rsid w:val="00C90C5A"/>
    <w:rsid w:val="00C90EEC"/>
    <w:rsid w:val="00C926FF"/>
    <w:rsid w:val="00C950E4"/>
    <w:rsid w:val="00C951F9"/>
    <w:rsid w:val="00CA129F"/>
    <w:rsid w:val="00CA2D13"/>
    <w:rsid w:val="00CA4213"/>
    <w:rsid w:val="00CA4C6B"/>
    <w:rsid w:val="00CA75D1"/>
    <w:rsid w:val="00CB24F3"/>
    <w:rsid w:val="00CB2911"/>
    <w:rsid w:val="00CB435F"/>
    <w:rsid w:val="00CC18FD"/>
    <w:rsid w:val="00CC40EB"/>
    <w:rsid w:val="00CC5AF3"/>
    <w:rsid w:val="00CD2CF4"/>
    <w:rsid w:val="00CD36AA"/>
    <w:rsid w:val="00CD38F2"/>
    <w:rsid w:val="00CD6E68"/>
    <w:rsid w:val="00CD6FC6"/>
    <w:rsid w:val="00CE612F"/>
    <w:rsid w:val="00CF161A"/>
    <w:rsid w:val="00CF34F6"/>
    <w:rsid w:val="00CF4D44"/>
    <w:rsid w:val="00CF6A07"/>
    <w:rsid w:val="00CF6E0A"/>
    <w:rsid w:val="00D00CA8"/>
    <w:rsid w:val="00D0165C"/>
    <w:rsid w:val="00D049E1"/>
    <w:rsid w:val="00D07B6E"/>
    <w:rsid w:val="00D12814"/>
    <w:rsid w:val="00D12AAB"/>
    <w:rsid w:val="00D12B6C"/>
    <w:rsid w:val="00D13859"/>
    <w:rsid w:val="00D16035"/>
    <w:rsid w:val="00D23C79"/>
    <w:rsid w:val="00D26C3B"/>
    <w:rsid w:val="00D2796B"/>
    <w:rsid w:val="00D41AB5"/>
    <w:rsid w:val="00D425DA"/>
    <w:rsid w:val="00D43C4E"/>
    <w:rsid w:val="00D447E4"/>
    <w:rsid w:val="00D449B2"/>
    <w:rsid w:val="00D507E1"/>
    <w:rsid w:val="00D517BF"/>
    <w:rsid w:val="00D53541"/>
    <w:rsid w:val="00D57842"/>
    <w:rsid w:val="00D60390"/>
    <w:rsid w:val="00D6071A"/>
    <w:rsid w:val="00D621B7"/>
    <w:rsid w:val="00D654B8"/>
    <w:rsid w:val="00D665A6"/>
    <w:rsid w:val="00D6769C"/>
    <w:rsid w:val="00D7453A"/>
    <w:rsid w:val="00D83225"/>
    <w:rsid w:val="00D83FFD"/>
    <w:rsid w:val="00D90F2C"/>
    <w:rsid w:val="00D91011"/>
    <w:rsid w:val="00D95B16"/>
    <w:rsid w:val="00D96239"/>
    <w:rsid w:val="00D966EC"/>
    <w:rsid w:val="00D97DD5"/>
    <w:rsid w:val="00DA0174"/>
    <w:rsid w:val="00DA0433"/>
    <w:rsid w:val="00DA3414"/>
    <w:rsid w:val="00DA574B"/>
    <w:rsid w:val="00DA646D"/>
    <w:rsid w:val="00DA6C3C"/>
    <w:rsid w:val="00DA7F3D"/>
    <w:rsid w:val="00DB19D6"/>
    <w:rsid w:val="00DB2B54"/>
    <w:rsid w:val="00DB52C3"/>
    <w:rsid w:val="00DB6C04"/>
    <w:rsid w:val="00DB6E81"/>
    <w:rsid w:val="00DB6EA5"/>
    <w:rsid w:val="00DB7916"/>
    <w:rsid w:val="00DC0010"/>
    <w:rsid w:val="00DC017E"/>
    <w:rsid w:val="00DC01E8"/>
    <w:rsid w:val="00DC13F5"/>
    <w:rsid w:val="00DC2559"/>
    <w:rsid w:val="00DC2DEA"/>
    <w:rsid w:val="00DC3CE3"/>
    <w:rsid w:val="00DC4323"/>
    <w:rsid w:val="00DC4627"/>
    <w:rsid w:val="00DC65F7"/>
    <w:rsid w:val="00DD0691"/>
    <w:rsid w:val="00DD1CD8"/>
    <w:rsid w:val="00DD1EB6"/>
    <w:rsid w:val="00DD2080"/>
    <w:rsid w:val="00DD3CBB"/>
    <w:rsid w:val="00DD5A76"/>
    <w:rsid w:val="00DE09E4"/>
    <w:rsid w:val="00DE15FF"/>
    <w:rsid w:val="00DE1BD8"/>
    <w:rsid w:val="00DE4804"/>
    <w:rsid w:val="00DE4BB6"/>
    <w:rsid w:val="00DF0AFA"/>
    <w:rsid w:val="00DF3D08"/>
    <w:rsid w:val="00DF5BFC"/>
    <w:rsid w:val="00DF63EB"/>
    <w:rsid w:val="00DF7085"/>
    <w:rsid w:val="00E026DD"/>
    <w:rsid w:val="00E03B3C"/>
    <w:rsid w:val="00E1170A"/>
    <w:rsid w:val="00E12EB8"/>
    <w:rsid w:val="00E167B1"/>
    <w:rsid w:val="00E218B5"/>
    <w:rsid w:val="00E22A8D"/>
    <w:rsid w:val="00E2324F"/>
    <w:rsid w:val="00E235CB"/>
    <w:rsid w:val="00E24C31"/>
    <w:rsid w:val="00E2565B"/>
    <w:rsid w:val="00E25F56"/>
    <w:rsid w:val="00E2701D"/>
    <w:rsid w:val="00E2796E"/>
    <w:rsid w:val="00E32192"/>
    <w:rsid w:val="00E36BB7"/>
    <w:rsid w:val="00E3701C"/>
    <w:rsid w:val="00E41172"/>
    <w:rsid w:val="00E44105"/>
    <w:rsid w:val="00E44A5B"/>
    <w:rsid w:val="00E5031A"/>
    <w:rsid w:val="00E5159F"/>
    <w:rsid w:val="00E57ED4"/>
    <w:rsid w:val="00E614ED"/>
    <w:rsid w:val="00E64691"/>
    <w:rsid w:val="00E65D5B"/>
    <w:rsid w:val="00E700B7"/>
    <w:rsid w:val="00E7219C"/>
    <w:rsid w:val="00E72757"/>
    <w:rsid w:val="00E72E9E"/>
    <w:rsid w:val="00E74A0D"/>
    <w:rsid w:val="00E80A19"/>
    <w:rsid w:val="00E81163"/>
    <w:rsid w:val="00E814A6"/>
    <w:rsid w:val="00E8644E"/>
    <w:rsid w:val="00E90BAD"/>
    <w:rsid w:val="00E914F9"/>
    <w:rsid w:val="00E9606E"/>
    <w:rsid w:val="00E96BC0"/>
    <w:rsid w:val="00EA2635"/>
    <w:rsid w:val="00EA58EE"/>
    <w:rsid w:val="00EA6BBF"/>
    <w:rsid w:val="00EA7DAD"/>
    <w:rsid w:val="00EB068A"/>
    <w:rsid w:val="00EB2F00"/>
    <w:rsid w:val="00EC31DE"/>
    <w:rsid w:val="00EC39F2"/>
    <w:rsid w:val="00EC4244"/>
    <w:rsid w:val="00EC4CB7"/>
    <w:rsid w:val="00EC5745"/>
    <w:rsid w:val="00EC59C5"/>
    <w:rsid w:val="00EC62C3"/>
    <w:rsid w:val="00EC661C"/>
    <w:rsid w:val="00ED033D"/>
    <w:rsid w:val="00ED0803"/>
    <w:rsid w:val="00ED275E"/>
    <w:rsid w:val="00ED32BC"/>
    <w:rsid w:val="00EE0855"/>
    <w:rsid w:val="00EE1A36"/>
    <w:rsid w:val="00EE1F88"/>
    <w:rsid w:val="00EE4257"/>
    <w:rsid w:val="00EE6BC7"/>
    <w:rsid w:val="00EE70AC"/>
    <w:rsid w:val="00EE7767"/>
    <w:rsid w:val="00EF2F03"/>
    <w:rsid w:val="00EF4A83"/>
    <w:rsid w:val="00EF6DC4"/>
    <w:rsid w:val="00EF7CE9"/>
    <w:rsid w:val="00F02162"/>
    <w:rsid w:val="00F052B2"/>
    <w:rsid w:val="00F108C5"/>
    <w:rsid w:val="00F125C3"/>
    <w:rsid w:val="00F13991"/>
    <w:rsid w:val="00F13D8A"/>
    <w:rsid w:val="00F14E44"/>
    <w:rsid w:val="00F1505D"/>
    <w:rsid w:val="00F1543B"/>
    <w:rsid w:val="00F20BEA"/>
    <w:rsid w:val="00F20DC8"/>
    <w:rsid w:val="00F2175A"/>
    <w:rsid w:val="00F22872"/>
    <w:rsid w:val="00F22B8C"/>
    <w:rsid w:val="00F25720"/>
    <w:rsid w:val="00F26768"/>
    <w:rsid w:val="00F276AD"/>
    <w:rsid w:val="00F27AE4"/>
    <w:rsid w:val="00F32C4F"/>
    <w:rsid w:val="00F33530"/>
    <w:rsid w:val="00F339FE"/>
    <w:rsid w:val="00F35CF2"/>
    <w:rsid w:val="00F364C0"/>
    <w:rsid w:val="00F40D96"/>
    <w:rsid w:val="00F41969"/>
    <w:rsid w:val="00F437D3"/>
    <w:rsid w:val="00F459EB"/>
    <w:rsid w:val="00F45B8C"/>
    <w:rsid w:val="00F476ED"/>
    <w:rsid w:val="00F47E19"/>
    <w:rsid w:val="00F54892"/>
    <w:rsid w:val="00F54F1D"/>
    <w:rsid w:val="00F55C2D"/>
    <w:rsid w:val="00F55F15"/>
    <w:rsid w:val="00F57429"/>
    <w:rsid w:val="00F61DA5"/>
    <w:rsid w:val="00F65C78"/>
    <w:rsid w:val="00F664D1"/>
    <w:rsid w:val="00F71D4A"/>
    <w:rsid w:val="00F725CA"/>
    <w:rsid w:val="00F76641"/>
    <w:rsid w:val="00F857B8"/>
    <w:rsid w:val="00F8615B"/>
    <w:rsid w:val="00F8794A"/>
    <w:rsid w:val="00F87DA9"/>
    <w:rsid w:val="00F91DE1"/>
    <w:rsid w:val="00F9285C"/>
    <w:rsid w:val="00F93E57"/>
    <w:rsid w:val="00F94904"/>
    <w:rsid w:val="00F96B70"/>
    <w:rsid w:val="00FA2296"/>
    <w:rsid w:val="00FA3AB7"/>
    <w:rsid w:val="00FA58DF"/>
    <w:rsid w:val="00FA70CE"/>
    <w:rsid w:val="00FB74C7"/>
    <w:rsid w:val="00FB7F86"/>
    <w:rsid w:val="00FC0FD7"/>
    <w:rsid w:val="00FC3BC6"/>
    <w:rsid w:val="00FC4F46"/>
    <w:rsid w:val="00FC6048"/>
    <w:rsid w:val="00FC6AF5"/>
    <w:rsid w:val="00FC7241"/>
    <w:rsid w:val="00FC7E97"/>
    <w:rsid w:val="00FD2C05"/>
    <w:rsid w:val="00FD343F"/>
    <w:rsid w:val="00FD4793"/>
    <w:rsid w:val="00FE2495"/>
    <w:rsid w:val="00FE34AA"/>
    <w:rsid w:val="00FE3B2D"/>
    <w:rsid w:val="00FF092E"/>
    <w:rsid w:val="00FF28B5"/>
    <w:rsid w:val="00FF43E8"/>
    <w:rsid w:val="00FF690F"/>
    <w:rsid w:val="00FF6B05"/>
    <w:rsid w:val="00FF72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qFormat="1"/>
    <w:lsdException w:name="footnote reference" w:locked="1"/>
    <w:lsdException w:name="page number" w:locked="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Indent 2" w:locked="1"/>
    <w:lsdException w:name="Body Text Indent 3" w:locked="1"/>
    <w:lsdException w:name="Hyperlink" w:locked="1" w:uiPriority="99"/>
    <w:lsdException w:name="FollowedHyperlink" w:uiPriority="99"/>
    <w:lsdException w:name="Strong" w:locked="1" w:semiHidden="0" w:unhideWhenUsed="0" w:qFormat="1"/>
    <w:lsdException w:name="Emphasis" w:locked="1" w:semiHidden="0" w:unhideWhenUsed="0" w:qFormat="1"/>
    <w:lsdException w:name="Plain Text" w:locked="1"/>
    <w:lsdException w:name="Normal (Web)" w:locked="1"/>
    <w:lsdException w:name="No List" w:uiPriority="99"/>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6C9"/>
    <w:pPr>
      <w:spacing w:after="200" w:line="276" w:lineRule="auto"/>
    </w:pPr>
    <w:rPr>
      <w:sz w:val="22"/>
      <w:szCs w:val="22"/>
    </w:rPr>
  </w:style>
  <w:style w:type="paragraph" w:styleId="1">
    <w:name w:val="heading 1"/>
    <w:basedOn w:val="a"/>
    <w:next w:val="a"/>
    <w:link w:val="10"/>
    <w:qFormat/>
    <w:rsid w:val="00163F2C"/>
    <w:pPr>
      <w:keepNext/>
      <w:spacing w:before="240" w:after="60" w:line="240" w:lineRule="auto"/>
      <w:outlineLvl w:val="0"/>
    </w:pPr>
    <w:rPr>
      <w:rFonts w:ascii="Cambria" w:hAnsi="Cambria"/>
      <w:b/>
      <w:bCs/>
      <w:kern w:val="32"/>
      <w:sz w:val="32"/>
      <w:szCs w:val="32"/>
    </w:rPr>
  </w:style>
  <w:style w:type="paragraph" w:styleId="2">
    <w:name w:val="heading 2"/>
    <w:basedOn w:val="a"/>
    <w:next w:val="a"/>
    <w:link w:val="20"/>
    <w:qFormat/>
    <w:rsid w:val="00BA427E"/>
    <w:pPr>
      <w:keepNext/>
      <w:overflowPunct w:val="0"/>
      <w:autoSpaceDE w:val="0"/>
      <w:autoSpaceDN w:val="0"/>
      <w:adjustRightInd w:val="0"/>
      <w:spacing w:after="0" w:line="240" w:lineRule="auto"/>
      <w:jc w:val="center"/>
      <w:textAlignment w:val="baseline"/>
      <w:outlineLvl w:val="1"/>
    </w:pPr>
    <w:rPr>
      <w:rFonts w:ascii="Times New Roman" w:hAnsi="Times New Roman"/>
      <w:b/>
      <w:sz w:val="36"/>
      <w:szCs w:val="20"/>
    </w:rPr>
  </w:style>
  <w:style w:type="paragraph" w:styleId="3">
    <w:name w:val="heading 3"/>
    <w:basedOn w:val="a"/>
    <w:next w:val="a"/>
    <w:link w:val="30"/>
    <w:qFormat/>
    <w:locked/>
    <w:rsid w:val="005E324C"/>
    <w:pPr>
      <w:keepNext/>
      <w:spacing w:before="240" w:after="60" w:line="240" w:lineRule="auto"/>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63F2C"/>
    <w:rPr>
      <w:rFonts w:ascii="Cambria" w:hAnsi="Cambria" w:cs="Times New Roman"/>
      <w:b/>
      <w:bCs/>
      <w:kern w:val="32"/>
      <w:sz w:val="32"/>
      <w:szCs w:val="32"/>
    </w:rPr>
  </w:style>
  <w:style w:type="character" w:customStyle="1" w:styleId="20">
    <w:name w:val="Заголовок 2 Знак"/>
    <w:link w:val="2"/>
    <w:locked/>
    <w:rsid w:val="00BA427E"/>
    <w:rPr>
      <w:rFonts w:ascii="Times New Roman" w:eastAsia="Times New Roman" w:hAnsi="Times New Roman" w:cs="Times New Roman"/>
      <w:b/>
      <w:sz w:val="20"/>
      <w:szCs w:val="20"/>
    </w:rPr>
  </w:style>
  <w:style w:type="character" w:customStyle="1" w:styleId="30">
    <w:name w:val="Заголовок 3 Знак"/>
    <w:link w:val="3"/>
    <w:rsid w:val="005E324C"/>
    <w:rPr>
      <w:rFonts w:ascii="Cambria" w:hAnsi="Cambria"/>
      <w:b/>
      <w:bCs/>
      <w:sz w:val="26"/>
      <w:szCs w:val="26"/>
      <w:lang w:val="ru-RU" w:eastAsia="ru-RU" w:bidi="ar-SA"/>
    </w:rPr>
  </w:style>
  <w:style w:type="paragraph" w:styleId="a3">
    <w:name w:val="Body Text"/>
    <w:basedOn w:val="a"/>
    <w:link w:val="a4"/>
    <w:rsid w:val="00163F2C"/>
    <w:pPr>
      <w:autoSpaceDE w:val="0"/>
      <w:autoSpaceDN w:val="0"/>
      <w:spacing w:after="0" w:line="240" w:lineRule="auto"/>
      <w:jc w:val="center"/>
    </w:pPr>
    <w:rPr>
      <w:rFonts w:ascii="Times New Roman" w:hAnsi="Times New Roman"/>
      <w:sz w:val="28"/>
      <w:szCs w:val="28"/>
    </w:rPr>
  </w:style>
  <w:style w:type="character" w:customStyle="1" w:styleId="a4">
    <w:name w:val="Основной текст Знак"/>
    <w:link w:val="a3"/>
    <w:locked/>
    <w:rsid w:val="00163F2C"/>
    <w:rPr>
      <w:rFonts w:ascii="Times New Roman" w:hAnsi="Times New Roman" w:cs="Times New Roman"/>
      <w:sz w:val="28"/>
      <w:szCs w:val="28"/>
    </w:rPr>
  </w:style>
  <w:style w:type="paragraph" w:styleId="a5">
    <w:name w:val="Balloon Text"/>
    <w:basedOn w:val="a"/>
    <w:link w:val="a6"/>
    <w:semiHidden/>
    <w:rsid w:val="00163F2C"/>
    <w:pPr>
      <w:spacing w:after="0" w:line="240" w:lineRule="auto"/>
    </w:pPr>
    <w:rPr>
      <w:rFonts w:ascii="Tahoma" w:hAnsi="Tahoma" w:cs="Tahoma"/>
      <w:sz w:val="16"/>
      <w:szCs w:val="16"/>
    </w:rPr>
  </w:style>
  <w:style w:type="character" w:customStyle="1" w:styleId="a6">
    <w:name w:val="Текст выноски Знак"/>
    <w:link w:val="a5"/>
    <w:semiHidden/>
    <w:locked/>
    <w:rsid w:val="00163F2C"/>
    <w:rPr>
      <w:rFonts w:ascii="Tahoma" w:hAnsi="Tahoma" w:cs="Tahoma"/>
      <w:sz w:val="16"/>
      <w:szCs w:val="16"/>
    </w:rPr>
  </w:style>
  <w:style w:type="paragraph" w:customStyle="1" w:styleId="a7">
    <w:name w:val="Без интервала Знак"/>
    <w:link w:val="a8"/>
    <w:qFormat/>
    <w:rsid w:val="00163F2C"/>
    <w:pPr>
      <w:widowControl w:val="0"/>
      <w:autoSpaceDE w:val="0"/>
      <w:autoSpaceDN w:val="0"/>
      <w:adjustRightInd w:val="0"/>
    </w:pPr>
    <w:rPr>
      <w:rFonts w:ascii="Times New Roman" w:hAnsi="Times New Roman"/>
      <w:sz w:val="22"/>
      <w:szCs w:val="22"/>
    </w:rPr>
  </w:style>
  <w:style w:type="character" w:customStyle="1" w:styleId="a8">
    <w:name w:val="Без интервала Знак Знак"/>
    <w:link w:val="a7"/>
    <w:locked/>
    <w:rsid w:val="00163F2C"/>
    <w:rPr>
      <w:rFonts w:ascii="Times New Roman" w:hAnsi="Times New Roman"/>
      <w:sz w:val="22"/>
      <w:lang w:val="ru-RU" w:eastAsia="ru-RU"/>
    </w:rPr>
  </w:style>
  <w:style w:type="paragraph" w:customStyle="1" w:styleId="11">
    <w:name w:val="Абзац списка1"/>
    <w:basedOn w:val="a"/>
    <w:rsid w:val="008D1107"/>
    <w:pPr>
      <w:ind w:left="720"/>
    </w:pPr>
  </w:style>
  <w:style w:type="paragraph" w:styleId="a9">
    <w:name w:val="header"/>
    <w:basedOn w:val="a"/>
    <w:link w:val="aa"/>
    <w:rsid w:val="00BA427E"/>
    <w:pPr>
      <w:tabs>
        <w:tab w:val="center" w:pos="4153"/>
        <w:tab w:val="right" w:pos="8306"/>
      </w:tabs>
      <w:spacing w:after="0" w:line="360" w:lineRule="atLeast"/>
      <w:jc w:val="both"/>
    </w:pPr>
    <w:rPr>
      <w:rFonts w:ascii="Times New Roman CYR" w:hAnsi="Times New Roman CYR"/>
      <w:sz w:val="28"/>
      <w:szCs w:val="20"/>
    </w:rPr>
  </w:style>
  <w:style w:type="character" w:customStyle="1" w:styleId="aa">
    <w:name w:val="Верхний колонтитул Знак"/>
    <w:link w:val="a9"/>
    <w:locked/>
    <w:rsid w:val="00BA427E"/>
    <w:rPr>
      <w:rFonts w:ascii="Times New Roman CYR" w:eastAsia="Times New Roman" w:hAnsi="Times New Roman CYR" w:cs="Times New Roman"/>
      <w:sz w:val="20"/>
      <w:szCs w:val="20"/>
    </w:rPr>
  </w:style>
  <w:style w:type="paragraph" w:styleId="ab">
    <w:name w:val="footer"/>
    <w:basedOn w:val="a"/>
    <w:link w:val="ac"/>
    <w:rsid w:val="00BA427E"/>
    <w:pPr>
      <w:tabs>
        <w:tab w:val="center" w:pos="4153"/>
        <w:tab w:val="right" w:pos="8306"/>
      </w:tabs>
      <w:spacing w:after="0" w:line="360" w:lineRule="atLeast"/>
      <w:jc w:val="both"/>
    </w:pPr>
    <w:rPr>
      <w:rFonts w:ascii="Times New Roman CYR" w:hAnsi="Times New Roman CYR"/>
      <w:sz w:val="28"/>
      <w:szCs w:val="20"/>
    </w:rPr>
  </w:style>
  <w:style w:type="character" w:customStyle="1" w:styleId="ac">
    <w:name w:val="Нижний колонтитул Знак"/>
    <w:link w:val="ab"/>
    <w:locked/>
    <w:rsid w:val="00BA427E"/>
    <w:rPr>
      <w:rFonts w:ascii="Times New Roman CYR" w:eastAsia="Times New Roman" w:hAnsi="Times New Roman CYR" w:cs="Times New Roman"/>
      <w:sz w:val="20"/>
      <w:szCs w:val="20"/>
    </w:rPr>
  </w:style>
  <w:style w:type="table" w:styleId="ad">
    <w:name w:val="Table Grid"/>
    <w:basedOn w:val="a1"/>
    <w:uiPriority w:val="59"/>
    <w:rsid w:val="00BA427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A427E"/>
    <w:pPr>
      <w:widowControl w:val="0"/>
      <w:autoSpaceDE w:val="0"/>
      <w:autoSpaceDN w:val="0"/>
      <w:adjustRightInd w:val="0"/>
      <w:ind w:firstLine="720"/>
    </w:pPr>
    <w:rPr>
      <w:rFonts w:ascii="Arial" w:hAnsi="Arial" w:cs="Arial"/>
    </w:rPr>
  </w:style>
  <w:style w:type="paragraph" w:customStyle="1" w:styleId="ConsPlusTitle">
    <w:name w:val="ConsPlusTitle"/>
    <w:rsid w:val="00BA427E"/>
    <w:pPr>
      <w:widowControl w:val="0"/>
      <w:autoSpaceDE w:val="0"/>
      <w:autoSpaceDN w:val="0"/>
      <w:adjustRightInd w:val="0"/>
    </w:pPr>
    <w:rPr>
      <w:rFonts w:ascii="Arial" w:hAnsi="Arial" w:cs="Arial"/>
      <w:b/>
      <w:bCs/>
    </w:rPr>
  </w:style>
  <w:style w:type="character" w:customStyle="1" w:styleId="7">
    <w:name w:val="Знак Знак7"/>
    <w:rsid w:val="00BA427E"/>
    <w:rPr>
      <w:rFonts w:cs="Times New Roman"/>
      <w:sz w:val="36"/>
      <w:lang w:val="ru-RU" w:eastAsia="ru-RU" w:bidi="ar-SA"/>
    </w:rPr>
  </w:style>
  <w:style w:type="character" w:customStyle="1" w:styleId="5">
    <w:name w:val="Знак Знак5"/>
    <w:rsid w:val="00BA427E"/>
    <w:rPr>
      <w:rFonts w:ascii="Times New Roman CYR" w:hAnsi="Times New Roman CYR" w:cs="Times New Roman"/>
      <w:sz w:val="28"/>
      <w:lang w:val="ru-RU" w:eastAsia="ru-RU" w:bidi="ar-SA"/>
    </w:rPr>
  </w:style>
  <w:style w:type="character" w:customStyle="1" w:styleId="4">
    <w:name w:val="Знак Знак4"/>
    <w:rsid w:val="00BA427E"/>
    <w:rPr>
      <w:rFonts w:ascii="Times New Roman CYR" w:hAnsi="Times New Roman CYR" w:cs="Times New Roman"/>
      <w:sz w:val="28"/>
      <w:lang w:val="ru-RU" w:eastAsia="ru-RU" w:bidi="ar-SA"/>
    </w:rPr>
  </w:style>
  <w:style w:type="paragraph" w:styleId="21">
    <w:name w:val="Body Text Indent 2"/>
    <w:basedOn w:val="a"/>
    <w:link w:val="22"/>
    <w:semiHidden/>
    <w:rsid w:val="00BA427E"/>
    <w:pPr>
      <w:spacing w:after="0" w:line="360" w:lineRule="atLeast"/>
      <w:ind w:firstLine="720"/>
      <w:jc w:val="both"/>
    </w:pPr>
    <w:rPr>
      <w:rFonts w:ascii="Times New Roman" w:hAnsi="Times New Roman"/>
      <w:sz w:val="28"/>
      <w:szCs w:val="20"/>
    </w:rPr>
  </w:style>
  <w:style w:type="character" w:customStyle="1" w:styleId="22">
    <w:name w:val="Основной текст с отступом 2 Знак"/>
    <w:link w:val="21"/>
    <w:semiHidden/>
    <w:locked/>
    <w:rsid w:val="00BA427E"/>
    <w:rPr>
      <w:rFonts w:ascii="Times New Roman" w:hAnsi="Times New Roman" w:cs="Times New Roman"/>
      <w:sz w:val="20"/>
      <w:szCs w:val="20"/>
    </w:rPr>
  </w:style>
  <w:style w:type="paragraph" w:styleId="ae">
    <w:name w:val="Body Text Indent"/>
    <w:basedOn w:val="a"/>
    <w:link w:val="af"/>
    <w:semiHidden/>
    <w:rsid w:val="00BA427E"/>
    <w:pPr>
      <w:tabs>
        <w:tab w:val="left" w:pos="1620"/>
      </w:tabs>
      <w:spacing w:after="0" w:line="360" w:lineRule="exact"/>
      <w:ind w:firstLine="900"/>
      <w:jc w:val="both"/>
    </w:pPr>
    <w:rPr>
      <w:rFonts w:ascii="Times New Roman" w:hAnsi="Times New Roman"/>
      <w:sz w:val="30"/>
      <w:szCs w:val="20"/>
    </w:rPr>
  </w:style>
  <w:style w:type="character" w:customStyle="1" w:styleId="af">
    <w:name w:val="Основной текст с отступом Знак"/>
    <w:link w:val="ae"/>
    <w:semiHidden/>
    <w:locked/>
    <w:rsid w:val="00BA427E"/>
    <w:rPr>
      <w:rFonts w:ascii="Times New Roman" w:hAnsi="Times New Roman" w:cs="Times New Roman"/>
      <w:sz w:val="20"/>
      <w:szCs w:val="20"/>
    </w:rPr>
  </w:style>
  <w:style w:type="paragraph" w:styleId="31">
    <w:name w:val="Body Text Indent 3"/>
    <w:basedOn w:val="a"/>
    <w:link w:val="32"/>
    <w:semiHidden/>
    <w:rsid w:val="00BA427E"/>
    <w:pPr>
      <w:spacing w:after="0" w:line="360" w:lineRule="exact"/>
      <w:ind w:firstLine="900"/>
      <w:jc w:val="both"/>
    </w:pPr>
    <w:rPr>
      <w:rFonts w:ascii="Times New Roman" w:hAnsi="Times New Roman"/>
      <w:b/>
      <w:i/>
      <w:color w:val="FF0000"/>
      <w:sz w:val="30"/>
      <w:szCs w:val="20"/>
    </w:rPr>
  </w:style>
  <w:style w:type="character" w:customStyle="1" w:styleId="32">
    <w:name w:val="Основной текст с отступом 3 Знак"/>
    <w:link w:val="31"/>
    <w:semiHidden/>
    <w:locked/>
    <w:rsid w:val="00BA427E"/>
    <w:rPr>
      <w:rFonts w:ascii="Times New Roman" w:hAnsi="Times New Roman" w:cs="Times New Roman"/>
      <w:b/>
      <w:i/>
      <w:color w:val="FF0000"/>
      <w:sz w:val="20"/>
      <w:szCs w:val="20"/>
    </w:rPr>
  </w:style>
  <w:style w:type="character" w:customStyle="1" w:styleId="FontStyle18">
    <w:name w:val="Font Style18"/>
    <w:rsid w:val="00BA427E"/>
    <w:rPr>
      <w:rFonts w:ascii="Times New Roman" w:hAnsi="Times New Roman" w:cs="Times New Roman"/>
      <w:sz w:val="24"/>
    </w:rPr>
  </w:style>
  <w:style w:type="paragraph" w:customStyle="1" w:styleId="af0">
    <w:name w:val="Знак"/>
    <w:basedOn w:val="a"/>
    <w:rsid w:val="00BA427E"/>
    <w:pPr>
      <w:spacing w:after="160" w:line="240" w:lineRule="exact"/>
    </w:pPr>
    <w:rPr>
      <w:rFonts w:ascii="Verdana" w:hAnsi="Verdana"/>
      <w:sz w:val="20"/>
      <w:szCs w:val="20"/>
      <w:lang w:val="en-US" w:eastAsia="en-US"/>
    </w:rPr>
  </w:style>
  <w:style w:type="character" w:styleId="af1">
    <w:name w:val="page number"/>
    <w:rsid w:val="00BA427E"/>
    <w:rPr>
      <w:rFonts w:cs="Times New Roman"/>
    </w:rPr>
  </w:style>
  <w:style w:type="paragraph" w:styleId="af2">
    <w:name w:val="Normal (Web)"/>
    <w:basedOn w:val="a"/>
    <w:rsid w:val="00BA427E"/>
    <w:pPr>
      <w:spacing w:before="100" w:beforeAutospacing="1" w:after="100" w:afterAutospacing="1" w:line="240" w:lineRule="auto"/>
      <w:ind w:firstLine="225"/>
      <w:jc w:val="both"/>
    </w:pPr>
    <w:rPr>
      <w:rFonts w:ascii="Times New Roman" w:hAnsi="Times New Roman"/>
      <w:color w:val="000055"/>
      <w:sz w:val="24"/>
      <w:szCs w:val="24"/>
    </w:rPr>
  </w:style>
  <w:style w:type="character" w:styleId="af3">
    <w:name w:val="Hyperlink"/>
    <w:uiPriority w:val="99"/>
    <w:rsid w:val="00BA427E"/>
    <w:rPr>
      <w:rFonts w:cs="Times New Roman"/>
      <w:color w:val="0000FF"/>
      <w:u w:val="single"/>
    </w:rPr>
  </w:style>
  <w:style w:type="paragraph" w:styleId="af4">
    <w:name w:val="Plain Text"/>
    <w:basedOn w:val="a"/>
    <w:link w:val="af5"/>
    <w:rsid w:val="00BA427E"/>
    <w:pPr>
      <w:spacing w:after="0" w:line="240" w:lineRule="auto"/>
    </w:pPr>
    <w:rPr>
      <w:rFonts w:ascii="Courier New" w:hAnsi="Courier New" w:cs="Courier New"/>
      <w:sz w:val="20"/>
      <w:szCs w:val="20"/>
    </w:rPr>
  </w:style>
  <w:style w:type="character" w:customStyle="1" w:styleId="af5">
    <w:name w:val="Текст Знак"/>
    <w:link w:val="af4"/>
    <w:locked/>
    <w:rsid w:val="00BA427E"/>
    <w:rPr>
      <w:rFonts w:ascii="Courier New" w:hAnsi="Courier New" w:cs="Courier New"/>
      <w:sz w:val="20"/>
      <w:szCs w:val="20"/>
    </w:rPr>
  </w:style>
  <w:style w:type="paragraph" w:styleId="af6">
    <w:name w:val="footnote text"/>
    <w:basedOn w:val="a"/>
    <w:link w:val="af7"/>
    <w:semiHidden/>
    <w:rsid w:val="00BA427E"/>
    <w:pPr>
      <w:spacing w:after="0" w:line="240" w:lineRule="auto"/>
    </w:pPr>
    <w:rPr>
      <w:rFonts w:ascii="Times New Roman" w:hAnsi="Times New Roman"/>
      <w:sz w:val="20"/>
      <w:szCs w:val="20"/>
    </w:rPr>
  </w:style>
  <w:style w:type="character" w:customStyle="1" w:styleId="af7">
    <w:name w:val="Текст сноски Знак"/>
    <w:link w:val="af6"/>
    <w:semiHidden/>
    <w:locked/>
    <w:rsid w:val="00BA427E"/>
    <w:rPr>
      <w:rFonts w:ascii="Times New Roman" w:hAnsi="Times New Roman" w:cs="Times New Roman"/>
      <w:sz w:val="20"/>
      <w:szCs w:val="20"/>
    </w:rPr>
  </w:style>
  <w:style w:type="character" w:styleId="af8">
    <w:name w:val="footnote reference"/>
    <w:semiHidden/>
    <w:rsid w:val="00BA427E"/>
    <w:rPr>
      <w:rFonts w:cs="Times New Roman"/>
      <w:vertAlign w:val="superscript"/>
    </w:rPr>
  </w:style>
  <w:style w:type="paragraph" w:customStyle="1" w:styleId="ConsPlusNonformat">
    <w:name w:val="ConsPlusNonformat"/>
    <w:rsid w:val="00BA427E"/>
    <w:pPr>
      <w:autoSpaceDE w:val="0"/>
      <w:autoSpaceDN w:val="0"/>
      <w:adjustRightInd w:val="0"/>
    </w:pPr>
    <w:rPr>
      <w:rFonts w:ascii="Courier New" w:hAnsi="Courier New" w:cs="Courier New"/>
    </w:rPr>
  </w:style>
  <w:style w:type="paragraph" w:styleId="33">
    <w:name w:val="Body Text 3"/>
    <w:basedOn w:val="a"/>
    <w:link w:val="34"/>
    <w:semiHidden/>
    <w:rsid w:val="00BA427E"/>
    <w:pPr>
      <w:spacing w:after="120" w:line="240" w:lineRule="auto"/>
    </w:pPr>
    <w:rPr>
      <w:rFonts w:ascii="Times New Roman" w:hAnsi="Times New Roman"/>
      <w:sz w:val="16"/>
      <w:szCs w:val="16"/>
    </w:rPr>
  </w:style>
  <w:style w:type="character" w:customStyle="1" w:styleId="34">
    <w:name w:val="Основной текст 3 Знак"/>
    <w:link w:val="33"/>
    <w:semiHidden/>
    <w:locked/>
    <w:rsid w:val="00BA427E"/>
    <w:rPr>
      <w:rFonts w:ascii="Times New Roman" w:eastAsia="Times New Roman" w:hAnsi="Times New Roman" w:cs="Times New Roman"/>
      <w:sz w:val="16"/>
      <w:szCs w:val="16"/>
    </w:rPr>
  </w:style>
  <w:style w:type="character" w:customStyle="1" w:styleId="FontStyle17">
    <w:name w:val="Font Style17"/>
    <w:rsid w:val="00BA427E"/>
    <w:rPr>
      <w:rFonts w:ascii="Times New Roman" w:hAnsi="Times New Roman" w:cs="Times New Roman"/>
      <w:sz w:val="26"/>
      <w:szCs w:val="26"/>
    </w:rPr>
  </w:style>
  <w:style w:type="paragraph" w:customStyle="1" w:styleId="12">
    <w:name w:val="Знак Знак Знак1 Знак"/>
    <w:basedOn w:val="a"/>
    <w:rsid w:val="00BA427E"/>
    <w:pPr>
      <w:spacing w:after="160" w:line="240" w:lineRule="exact"/>
    </w:pPr>
    <w:rPr>
      <w:rFonts w:ascii="Arial" w:hAnsi="Arial" w:cs="Arial"/>
      <w:sz w:val="20"/>
      <w:szCs w:val="20"/>
      <w:lang w:val="en-US" w:eastAsia="en-US"/>
    </w:rPr>
  </w:style>
  <w:style w:type="paragraph" w:customStyle="1" w:styleId="af9">
    <w:name w:val="Знак Знак Знак"/>
    <w:basedOn w:val="a"/>
    <w:rsid w:val="00BA427E"/>
    <w:pPr>
      <w:spacing w:after="160" w:line="240" w:lineRule="exact"/>
    </w:pPr>
    <w:rPr>
      <w:rFonts w:ascii="Verdana" w:hAnsi="Verdana"/>
      <w:sz w:val="20"/>
      <w:szCs w:val="20"/>
      <w:lang w:val="en-US" w:eastAsia="en-US"/>
    </w:rPr>
  </w:style>
  <w:style w:type="paragraph" w:customStyle="1" w:styleId="13">
    <w:name w:val="Без интервала1"/>
    <w:rsid w:val="00BA427E"/>
    <w:rPr>
      <w:rFonts w:ascii="Times New Roman" w:hAnsi="Times New Roman"/>
      <w:sz w:val="28"/>
      <w:szCs w:val="28"/>
      <w:lang w:eastAsia="en-US"/>
    </w:rPr>
  </w:style>
  <w:style w:type="character" w:styleId="afa">
    <w:name w:val="line number"/>
    <w:semiHidden/>
    <w:rsid w:val="00BA427E"/>
    <w:rPr>
      <w:rFonts w:cs="Times New Roman"/>
    </w:rPr>
  </w:style>
  <w:style w:type="paragraph" w:customStyle="1" w:styleId="afb">
    <w:name w:val="_Обычный"/>
    <w:basedOn w:val="a"/>
    <w:link w:val="afc"/>
    <w:rsid w:val="00BB1121"/>
    <w:pPr>
      <w:spacing w:after="0" w:line="240" w:lineRule="auto"/>
      <w:ind w:firstLine="709"/>
      <w:jc w:val="both"/>
    </w:pPr>
    <w:rPr>
      <w:rFonts w:ascii="Times New Roman" w:hAnsi="Times New Roman"/>
      <w:sz w:val="24"/>
      <w:szCs w:val="20"/>
    </w:rPr>
  </w:style>
  <w:style w:type="character" w:customStyle="1" w:styleId="afc">
    <w:name w:val="_Обычный Знак"/>
    <w:link w:val="afb"/>
    <w:locked/>
    <w:rsid w:val="00BB1121"/>
    <w:rPr>
      <w:rFonts w:ascii="Times New Roman" w:hAnsi="Times New Roman"/>
      <w:sz w:val="20"/>
    </w:rPr>
  </w:style>
  <w:style w:type="paragraph" w:customStyle="1" w:styleId="ConsPlusCell">
    <w:name w:val="ConsPlusCell"/>
    <w:rsid w:val="003E1C58"/>
    <w:pPr>
      <w:widowControl w:val="0"/>
      <w:autoSpaceDE w:val="0"/>
      <w:autoSpaceDN w:val="0"/>
      <w:adjustRightInd w:val="0"/>
    </w:pPr>
    <w:rPr>
      <w:rFonts w:ascii="Arial" w:hAnsi="Arial" w:cs="Arial"/>
    </w:rPr>
  </w:style>
  <w:style w:type="character" w:customStyle="1" w:styleId="apple-style-span">
    <w:name w:val="apple-style-span"/>
    <w:rsid w:val="00F87DA9"/>
    <w:rPr>
      <w:rFonts w:cs="Times New Roman"/>
    </w:rPr>
  </w:style>
  <w:style w:type="paragraph" w:customStyle="1" w:styleId="ConsNormal">
    <w:name w:val="ConsNormal"/>
    <w:rsid w:val="002456E4"/>
    <w:pPr>
      <w:widowControl w:val="0"/>
      <w:autoSpaceDE w:val="0"/>
      <w:autoSpaceDN w:val="0"/>
      <w:adjustRightInd w:val="0"/>
      <w:ind w:firstLine="720"/>
    </w:pPr>
    <w:rPr>
      <w:rFonts w:ascii="Arial" w:hAnsi="Arial" w:cs="Arial"/>
    </w:rPr>
  </w:style>
  <w:style w:type="paragraph" w:customStyle="1" w:styleId="CharCharChar">
    <w:name w:val="Char Char Char"/>
    <w:basedOn w:val="a"/>
    <w:rsid w:val="00072275"/>
    <w:pPr>
      <w:spacing w:after="160" w:line="240" w:lineRule="exact"/>
    </w:pPr>
    <w:rPr>
      <w:rFonts w:ascii="Verdana" w:hAnsi="Verdana" w:cs="Verdana"/>
      <w:sz w:val="20"/>
      <w:szCs w:val="20"/>
      <w:lang w:val="en-US" w:eastAsia="en-US"/>
    </w:rPr>
  </w:style>
  <w:style w:type="paragraph" w:styleId="23">
    <w:name w:val="Body Text 2"/>
    <w:basedOn w:val="a"/>
    <w:link w:val="24"/>
    <w:rsid w:val="00AB00FF"/>
    <w:pPr>
      <w:spacing w:after="120" w:line="480" w:lineRule="auto"/>
    </w:pPr>
    <w:rPr>
      <w:rFonts w:ascii="Times New Roman" w:eastAsia="Calibri" w:hAnsi="Times New Roman"/>
      <w:sz w:val="24"/>
      <w:szCs w:val="24"/>
    </w:rPr>
  </w:style>
  <w:style w:type="character" w:customStyle="1" w:styleId="24">
    <w:name w:val="Основной текст 2 Знак"/>
    <w:link w:val="23"/>
    <w:locked/>
    <w:rsid w:val="00AB00FF"/>
    <w:rPr>
      <w:rFonts w:eastAsia="Calibri"/>
      <w:sz w:val="24"/>
      <w:szCs w:val="24"/>
      <w:lang w:val="ru-RU" w:eastAsia="ru-RU" w:bidi="ar-SA"/>
    </w:rPr>
  </w:style>
  <w:style w:type="paragraph" w:styleId="afd">
    <w:name w:val="List Paragraph"/>
    <w:basedOn w:val="a"/>
    <w:uiPriority w:val="34"/>
    <w:qFormat/>
    <w:rsid w:val="00E36BB7"/>
    <w:pPr>
      <w:ind w:left="720"/>
      <w:contextualSpacing/>
    </w:pPr>
  </w:style>
  <w:style w:type="paragraph" w:styleId="afe">
    <w:name w:val="caption"/>
    <w:basedOn w:val="a"/>
    <w:next w:val="a"/>
    <w:unhideWhenUsed/>
    <w:qFormat/>
    <w:locked/>
    <w:rsid w:val="001D7AB6"/>
    <w:pPr>
      <w:spacing w:line="240" w:lineRule="auto"/>
    </w:pPr>
    <w:rPr>
      <w:b/>
      <w:bCs/>
      <w:color w:val="4F81BD" w:themeColor="accent1"/>
      <w:sz w:val="18"/>
      <w:szCs w:val="18"/>
    </w:rPr>
  </w:style>
  <w:style w:type="character" w:customStyle="1" w:styleId="apple-converted-space">
    <w:name w:val="apple-converted-space"/>
    <w:basedOn w:val="a0"/>
    <w:rsid w:val="000E681A"/>
  </w:style>
  <w:style w:type="paragraph" w:customStyle="1" w:styleId="aff">
    <w:name w:val="Знак"/>
    <w:basedOn w:val="a"/>
    <w:rsid w:val="00430841"/>
    <w:pPr>
      <w:tabs>
        <w:tab w:val="num" w:pos="1287"/>
      </w:tabs>
      <w:spacing w:after="160" w:line="240" w:lineRule="exact"/>
      <w:ind w:left="1287" w:hanging="360"/>
      <w:jc w:val="both"/>
    </w:pPr>
    <w:rPr>
      <w:rFonts w:ascii="Verdana" w:hAnsi="Verdana" w:cs="Arial"/>
      <w:sz w:val="20"/>
      <w:szCs w:val="20"/>
      <w:lang w:val="en-US" w:eastAsia="en-US"/>
    </w:rPr>
  </w:style>
  <w:style w:type="paragraph" w:styleId="aff0">
    <w:name w:val="No Spacing"/>
    <w:qFormat/>
    <w:rsid w:val="00F22B8C"/>
    <w:rPr>
      <w:rFonts w:ascii="Times New Roman" w:hAnsi="Times New Roman"/>
    </w:rPr>
  </w:style>
  <w:style w:type="paragraph" w:styleId="aff1">
    <w:name w:val="Block Text"/>
    <w:basedOn w:val="a"/>
    <w:unhideWhenUsed/>
    <w:rsid w:val="00F22B8C"/>
    <w:pPr>
      <w:overflowPunct w:val="0"/>
      <w:autoSpaceDE w:val="0"/>
      <w:autoSpaceDN w:val="0"/>
      <w:adjustRightInd w:val="0"/>
      <w:spacing w:after="0" w:line="360" w:lineRule="auto"/>
      <w:ind w:left="851" w:right="282" w:firstLine="1"/>
    </w:pPr>
    <w:rPr>
      <w:rFonts w:ascii="Times New Roman" w:hAnsi="Times New Roman"/>
      <w:sz w:val="24"/>
      <w:szCs w:val="20"/>
    </w:rPr>
  </w:style>
  <w:style w:type="paragraph" w:customStyle="1" w:styleId="Default">
    <w:name w:val="Default"/>
    <w:rsid w:val="00F22B8C"/>
    <w:pPr>
      <w:autoSpaceDE w:val="0"/>
      <w:autoSpaceDN w:val="0"/>
      <w:adjustRightInd w:val="0"/>
    </w:pPr>
    <w:rPr>
      <w:rFonts w:ascii="Times New Roman" w:hAnsi="Times New Roman"/>
      <w:color w:val="000000"/>
      <w:sz w:val="24"/>
      <w:szCs w:val="24"/>
    </w:rPr>
  </w:style>
  <w:style w:type="paragraph" w:styleId="14">
    <w:name w:val="toc 1"/>
    <w:basedOn w:val="a"/>
    <w:next w:val="a"/>
    <w:autoRedefine/>
    <w:uiPriority w:val="39"/>
    <w:unhideWhenUsed/>
    <w:locked/>
    <w:rsid w:val="00527B49"/>
    <w:pPr>
      <w:tabs>
        <w:tab w:val="right" w:leader="dot" w:pos="10773"/>
      </w:tabs>
      <w:spacing w:after="0" w:line="360" w:lineRule="auto"/>
      <w:ind w:left="851" w:right="-851"/>
      <w:jc w:val="center"/>
    </w:pPr>
    <w:rPr>
      <w:rFonts w:asciiTheme="minorHAnsi" w:hAnsiTheme="minorHAnsi" w:cstheme="minorHAnsi"/>
      <w:b/>
      <w:bCs/>
      <w:sz w:val="20"/>
      <w:szCs w:val="20"/>
    </w:rPr>
  </w:style>
  <w:style w:type="paragraph" w:styleId="25">
    <w:name w:val="toc 2"/>
    <w:basedOn w:val="a"/>
    <w:next w:val="a"/>
    <w:autoRedefine/>
    <w:unhideWhenUsed/>
    <w:locked/>
    <w:rsid w:val="00C203E1"/>
    <w:pPr>
      <w:spacing w:before="120" w:after="0"/>
      <w:ind w:left="220"/>
    </w:pPr>
    <w:rPr>
      <w:rFonts w:asciiTheme="minorHAnsi" w:hAnsiTheme="minorHAnsi" w:cstheme="minorHAnsi"/>
      <w:i/>
      <w:iCs/>
      <w:sz w:val="20"/>
      <w:szCs w:val="20"/>
    </w:rPr>
  </w:style>
  <w:style w:type="paragraph" w:styleId="35">
    <w:name w:val="toc 3"/>
    <w:basedOn w:val="a"/>
    <w:next w:val="a"/>
    <w:autoRedefine/>
    <w:unhideWhenUsed/>
    <w:locked/>
    <w:rsid w:val="00C203E1"/>
    <w:pPr>
      <w:spacing w:after="0"/>
      <w:ind w:left="440"/>
    </w:pPr>
    <w:rPr>
      <w:rFonts w:asciiTheme="minorHAnsi" w:hAnsiTheme="minorHAnsi" w:cstheme="minorHAnsi"/>
      <w:sz w:val="20"/>
      <w:szCs w:val="20"/>
    </w:rPr>
  </w:style>
  <w:style w:type="paragraph" w:styleId="40">
    <w:name w:val="toc 4"/>
    <w:basedOn w:val="a"/>
    <w:next w:val="a"/>
    <w:autoRedefine/>
    <w:unhideWhenUsed/>
    <w:locked/>
    <w:rsid w:val="00C203E1"/>
    <w:pPr>
      <w:spacing w:after="0"/>
      <w:ind w:left="660"/>
    </w:pPr>
    <w:rPr>
      <w:rFonts w:asciiTheme="minorHAnsi" w:hAnsiTheme="minorHAnsi" w:cstheme="minorHAnsi"/>
      <w:sz w:val="20"/>
      <w:szCs w:val="20"/>
    </w:rPr>
  </w:style>
  <w:style w:type="paragraph" w:styleId="50">
    <w:name w:val="toc 5"/>
    <w:basedOn w:val="a"/>
    <w:next w:val="a"/>
    <w:autoRedefine/>
    <w:unhideWhenUsed/>
    <w:locked/>
    <w:rsid w:val="00C203E1"/>
    <w:pPr>
      <w:spacing w:after="0"/>
      <w:ind w:left="880"/>
    </w:pPr>
    <w:rPr>
      <w:rFonts w:asciiTheme="minorHAnsi" w:hAnsiTheme="minorHAnsi" w:cstheme="minorHAnsi"/>
      <w:sz w:val="20"/>
      <w:szCs w:val="20"/>
    </w:rPr>
  </w:style>
  <w:style w:type="paragraph" w:styleId="6">
    <w:name w:val="toc 6"/>
    <w:basedOn w:val="a"/>
    <w:next w:val="a"/>
    <w:autoRedefine/>
    <w:unhideWhenUsed/>
    <w:locked/>
    <w:rsid w:val="00C203E1"/>
    <w:pPr>
      <w:spacing w:after="0"/>
      <w:ind w:left="1100"/>
    </w:pPr>
    <w:rPr>
      <w:rFonts w:asciiTheme="minorHAnsi" w:hAnsiTheme="minorHAnsi" w:cstheme="minorHAnsi"/>
      <w:sz w:val="20"/>
      <w:szCs w:val="20"/>
    </w:rPr>
  </w:style>
  <w:style w:type="paragraph" w:styleId="70">
    <w:name w:val="toc 7"/>
    <w:basedOn w:val="a"/>
    <w:next w:val="a"/>
    <w:autoRedefine/>
    <w:unhideWhenUsed/>
    <w:locked/>
    <w:rsid w:val="00C203E1"/>
    <w:pPr>
      <w:spacing w:after="0"/>
      <w:ind w:left="1320"/>
    </w:pPr>
    <w:rPr>
      <w:rFonts w:asciiTheme="minorHAnsi" w:hAnsiTheme="minorHAnsi" w:cstheme="minorHAnsi"/>
      <w:sz w:val="20"/>
      <w:szCs w:val="20"/>
    </w:rPr>
  </w:style>
  <w:style w:type="paragraph" w:styleId="8">
    <w:name w:val="toc 8"/>
    <w:basedOn w:val="a"/>
    <w:next w:val="a"/>
    <w:autoRedefine/>
    <w:unhideWhenUsed/>
    <w:locked/>
    <w:rsid w:val="00C203E1"/>
    <w:pPr>
      <w:spacing w:after="0"/>
      <w:ind w:left="1540"/>
    </w:pPr>
    <w:rPr>
      <w:rFonts w:asciiTheme="minorHAnsi" w:hAnsiTheme="minorHAnsi" w:cstheme="minorHAnsi"/>
      <w:sz w:val="20"/>
      <w:szCs w:val="20"/>
    </w:rPr>
  </w:style>
  <w:style w:type="paragraph" w:styleId="9">
    <w:name w:val="toc 9"/>
    <w:basedOn w:val="a"/>
    <w:next w:val="a"/>
    <w:autoRedefine/>
    <w:unhideWhenUsed/>
    <w:locked/>
    <w:rsid w:val="00C203E1"/>
    <w:pPr>
      <w:spacing w:after="0"/>
      <w:ind w:left="1760"/>
    </w:pPr>
    <w:rPr>
      <w:rFonts w:asciiTheme="minorHAnsi" w:hAnsiTheme="minorHAnsi" w:cstheme="minorHAns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59664848">
      <w:bodyDiv w:val="1"/>
      <w:marLeft w:val="0"/>
      <w:marRight w:val="0"/>
      <w:marTop w:val="0"/>
      <w:marBottom w:val="0"/>
      <w:divBdr>
        <w:top w:val="none" w:sz="0" w:space="0" w:color="auto"/>
        <w:left w:val="none" w:sz="0" w:space="0" w:color="auto"/>
        <w:bottom w:val="none" w:sz="0" w:space="0" w:color="auto"/>
        <w:right w:val="none" w:sz="0" w:space="0" w:color="auto"/>
      </w:divBdr>
    </w:div>
    <w:div w:id="560557933">
      <w:bodyDiv w:val="1"/>
      <w:marLeft w:val="0"/>
      <w:marRight w:val="0"/>
      <w:marTop w:val="0"/>
      <w:marBottom w:val="0"/>
      <w:divBdr>
        <w:top w:val="none" w:sz="0" w:space="0" w:color="auto"/>
        <w:left w:val="none" w:sz="0" w:space="0" w:color="auto"/>
        <w:bottom w:val="none" w:sz="0" w:space="0" w:color="auto"/>
        <w:right w:val="none" w:sz="0" w:space="0" w:color="auto"/>
      </w:divBdr>
    </w:div>
    <w:div w:id="110429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hyperlink" Target="http://www.admkogalym.ru" TargetMode="External"/><Relationship Id="rId26" Type="http://schemas.openxmlformats.org/officeDocument/2006/relationships/hyperlink" Target="consultantplus://offline/ref=306E6CBE304D2BAF5D8E4EE74EDFE0D0A6A7735F829AB4B4DD5D732F8759FCBEE6BB5DD8AD27EDC68A707A7Fo3L" TargetMode="External"/><Relationship Id="rId39" Type="http://schemas.openxmlformats.org/officeDocument/2006/relationships/hyperlink" Target="http://www.uokogalym.ru" TargetMode="External"/><Relationship Id="rId3" Type="http://schemas.openxmlformats.org/officeDocument/2006/relationships/styles" Target="styles.xml"/><Relationship Id="rId21" Type="http://schemas.openxmlformats.org/officeDocument/2006/relationships/hyperlink" Target="http://www.erickgl.ru/" TargetMode="External"/><Relationship Id="rId34" Type="http://schemas.openxmlformats.org/officeDocument/2006/relationships/hyperlink" Target="http://www/trudvsem.ru/" TargetMode="External"/><Relationship Id="rId42"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yperlink" Target="http://www.gosuslugi.ru" TargetMode="External"/><Relationship Id="rId25" Type="http://schemas.openxmlformats.org/officeDocument/2006/relationships/hyperlink" Target="consultantplus://offline/ref=306E6CBE304D2BAF5D8E4EE74EDFE0D0A6A7735F8A92BDB5D9562E258F00F0BCE1B402CFAA6EE1C78A707BF17Co6L" TargetMode="External"/><Relationship Id="rId33" Type="http://schemas.openxmlformats.org/officeDocument/2006/relationships/hyperlink" Target="http://www.uokogalym.ru" TargetMode="External"/><Relationship Id="rId38" Type="http://schemas.openxmlformats.org/officeDocument/2006/relationships/hyperlink" Target="http://www.admkogalym.ru" TargetMode="External"/><Relationship Id="rId2" Type="http://schemas.openxmlformats.org/officeDocument/2006/relationships/numbering" Target="numbering.xml"/><Relationship Id="rId16" Type="http://schemas.openxmlformats.org/officeDocument/2006/relationships/hyperlink" Target="http://www.rrgu.admhmao.ru" TargetMode="External"/><Relationship Id="rId20" Type="http://schemas.openxmlformats.org/officeDocument/2006/relationships/hyperlink" Target="http://www.uokogalym.ru" TargetMode="External"/><Relationship Id="rId29" Type="http://schemas.openxmlformats.org/officeDocument/2006/relationships/hyperlink" Target="http://www.rrgu.admhmao.ru" TargetMode="External"/><Relationship Id="rId41" Type="http://schemas.openxmlformats.org/officeDocument/2006/relationships/hyperlink" Target="consultantplus://offline/ref=306E6CBE304D2BAF5D8E4EE74EDFE0D0A6A7735F8A92BFB7D6522E258F00F0BCE1B402CFAA6EE1C78A727AF97Co3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hyperlink" Target="consultantplus://offline/ref=306E6CBE304D2BAF5D8E4EE74EDFE0D0A6A7735F8A92BDB7D8512E258F00F0BCE1B402CFAA6EE1C78A707BF17Co5L" TargetMode="External"/><Relationship Id="rId32" Type="http://schemas.openxmlformats.org/officeDocument/2006/relationships/hyperlink" Target="http://www.admkogalym.ru" TargetMode="External"/><Relationship Id="rId37" Type="http://schemas.openxmlformats.org/officeDocument/2006/relationships/hyperlink" Target="consultantplus://offline/ref=306E6CBE304D2BAF5D8E4EE74EDFE0D0A6A7735F8A92BCB4D6542E258F00F0BCE1B402CFAA6EE1C78A707BF17Co6L" TargetMode="External"/><Relationship Id="rId40" Type="http://schemas.openxmlformats.org/officeDocument/2006/relationships/hyperlink" Target="http://www.bus.gov.ru"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consultantplus://offline/ref=306E6CBE304D2BAF5D8E4EE74EDFE0D0A6A7735F829BB4BBDB5D732F8759FCBEE6BB5DD8AD27EDC68A707A7Fo8L" TargetMode="External"/><Relationship Id="rId28" Type="http://schemas.openxmlformats.org/officeDocument/2006/relationships/hyperlink" Target="consultantplus://offline/ref=306E6CBE304D2BAF5D8E4EE74EDFE0D0A6A7735F8A92BFB2DE502E258F00F0BCE1B402CFAA6EE1C78A707BF77Co3L" TargetMode="External"/><Relationship Id="rId36" Type="http://schemas.openxmlformats.org/officeDocument/2006/relationships/hyperlink" Target="consultantplus://offline/ref=ACCC071FC5AFCA3BFFDC0B800CCA41EBAC0B7F20283EED0491609801ADABA2D8907D437C65EE9DBDR5B0F" TargetMode="External"/><Relationship Id="rId10" Type="http://schemas.openxmlformats.org/officeDocument/2006/relationships/chart" Target="charts/chart1.xml"/><Relationship Id="rId19" Type="http://schemas.openxmlformats.org/officeDocument/2006/relationships/hyperlink" Target="http://www.admkogalym.ru" TargetMode="External"/><Relationship Id="rId31" Type="http://schemas.openxmlformats.org/officeDocument/2006/relationships/hyperlink" Target="http://www.admkogalym.ru"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 Id="rId22" Type="http://schemas.openxmlformats.org/officeDocument/2006/relationships/image" Target="media/image2.emf"/><Relationship Id="rId27" Type="http://schemas.openxmlformats.org/officeDocument/2006/relationships/hyperlink" Target="consultantplus://offline/ref=306E6CBE304D2BAF5D8E4EE74EDFE0D0A6A7735F8A92BDB0DF562E258F00F0BCE1B402CFAA6EE1C78A707BF17Co6L" TargetMode="External"/><Relationship Id="rId30" Type="http://schemas.openxmlformats.org/officeDocument/2006/relationships/hyperlink" Target="http://www.gosuslugi.ru" TargetMode="External"/><Relationship Id="rId35" Type="http://schemas.openxmlformats.org/officeDocument/2006/relationships/hyperlink" Target="consultantplus://offline/ref=306E6CBE304D2BAF5D8E50EA58B3B7DFA1A928548F94B6E483022872D075o0L" TargetMode="External"/><Relationship Id="rId43"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0" i="0" u="none" strike="noStrike" baseline="0">
                <a:solidFill>
                  <a:srgbClr val="000000"/>
                </a:solidFill>
                <a:latin typeface="Times New Roman"/>
                <a:ea typeface="Times New Roman"/>
                <a:cs typeface="Times New Roman"/>
              </a:defRPr>
            </a:pPr>
            <a:r>
              <a:rPr lang="ru-RU" sz="1200" dirty="0"/>
              <a:t>Естественный  прирост (убыль)                                                      
за январь - декабрь 2013-2014 гг.   </a:t>
            </a:r>
          </a:p>
        </c:rich>
      </c:tx>
      <c:layout>
        <c:manualLayout>
          <c:xMode val="edge"/>
          <c:yMode val="edge"/>
          <c:x val="0.37209301908933734"/>
          <c:y val="0"/>
        </c:manualLayout>
      </c:layout>
      <c:overlay val="0"/>
      <c:spPr>
        <a:noFill/>
        <a:ln w="23519">
          <a:noFill/>
        </a:ln>
      </c:spPr>
    </c:title>
    <c:autoTitleDeleted val="0"/>
    <c:view3D>
      <c:rotX val="15"/>
      <c:hPercent val="44"/>
      <c:rotY val="20"/>
      <c:depthPercent val="10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8.6134747637531581E-2"/>
          <c:y val="0.17927241861073934"/>
          <c:w val="0.88217054263565919"/>
          <c:h val="0.71397493471883811"/>
        </c:manualLayout>
      </c:layout>
      <c:bar3DChart>
        <c:barDir val="col"/>
        <c:grouping val="clustered"/>
        <c:varyColors val="0"/>
        <c:ser>
          <c:idx val="0"/>
          <c:order val="0"/>
          <c:tx>
            <c:strRef>
              <c:f>Sheet1!$A$2</c:f>
              <c:strCache>
                <c:ptCount val="1"/>
                <c:pt idx="0">
                  <c:v>2013 г.</c:v>
                </c:pt>
              </c:strCache>
            </c:strRef>
          </c:tx>
          <c:spPr>
            <a:solidFill>
              <a:srgbClr val="0000CC"/>
            </a:solidFill>
            <a:ln w="11759">
              <a:solidFill>
                <a:srgbClr val="000000"/>
              </a:solidFill>
              <a:prstDash val="solid"/>
            </a:ln>
          </c:spPr>
          <c:invertIfNegative val="0"/>
          <c:dLbls>
            <c:dLbl>
              <c:idx val="0"/>
              <c:layout>
                <c:manualLayout>
                  <c:x val="2.7944360990670189E-3"/>
                  <c:y val="-1.394466957526988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7.6486708180507311E-3"/>
                  <c:y val="-9.597179850495928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8.3885711412752008E-3"/>
                  <c:y val="-1.425425008348736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883401163770495E-3"/>
                  <c:y val="-3.106981456927988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7.781331961459647E-3"/>
                  <c:y val="-3.446756116520639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1.8247893754165859E-3"/>
                  <c:y val="-1.5306333803372913E-2"/>
                </c:manualLayout>
              </c:layout>
              <c:showLegendKey val="0"/>
              <c:showVal val="1"/>
              <c:showCatName val="0"/>
              <c:showSerName val="0"/>
              <c:showPercent val="0"/>
              <c:showBubbleSize val="0"/>
              <c:extLst>
                <c:ext xmlns:c15="http://schemas.microsoft.com/office/drawing/2012/chart" uri="{CE6537A1-D6FC-4f65-9D91-7224C49458BB}">
                  <c15:layout/>
                </c:ext>
              </c:extLst>
            </c:dLbl>
            <c:numFmt formatCode="0" sourceLinked="0"/>
            <c:spPr>
              <a:noFill/>
              <a:ln w="23519">
                <a:noFill/>
              </a:ln>
            </c:spPr>
            <c:txPr>
              <a:bodyPr/>
              <a:lstStyle/>
              <a:p>
                <a:pPr>
                  <a:defRPr sz="120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Число родившихся</c:v>
                </c:pt>
                <c:pt idx="1">
                  <c:v>Число умерших</c:v>
                </c:pt>
                <c:pt idx="2">
                  <c:v>Естественный прирост (убыль)</c:v>
                </c:pt>
                <c:pt idx="3">
                  <c:v>Число прибывших</c:v>
                </c:pt>
                <c:pt idx="4">
                  <c:v>Число выбывших</c:v>
                </c:pt>
                <c:pt idx="5">
                  <c:v>Миграционный прирост (убыль)</c:v>
                </c:pt>
              </c:strCache>
            </c:strRef>
          </c:cat>
          <c:val>
            <c:numRef>
              <c:f>Sheet1!$B$2:$G$2</c:f>
              <c:numCache>
                <c:formatCode>General</c:formatCode>
                <c:ptCount val="6"/>
                <c:pt idx="0">
                  <c:v>985</c:v>
                </c:pt>
                <c:pt idx="1">
                  <c:v>214</c:v>
                </c:pt>
                <c:pt idx="2">
                  <c:v>771</c:v>
                </c:pt>
                <c:pt idx="3">
                  <c:v>3753</c:v>
                </c:pt>
                <c:pt idx="4">
                  <c:v>3512</c:v>
                </c:pt>
                <c:pt idx="5">
                  <c:v>241</c:v>
                </c:pt>
              </c:numCache>
            </c:numRef>
          </c:val>
        </c:ser>
        <c:ser>
          <c:idx val="1"/>
          <c:order val="1"/>
          <c:tx>
            <c:strRef>
              <c:f>Sheet1!$A$3</c:f>
              <c:strCache>
                <c:ptCount val="1"/>
                <c:pt idx="0">
                  <c:v>2014 г.</c:v>
                </c:pt>
              </c:strCache>
            </c:strRef>
          </c:tx>
          <c:spPr>
            <a:solidFill>
              <a:srgbClr val="FF33CC"/>
            </a:solidFill>
            <a:ln w="11759">
              <a:solidFill>
                <a:srgbClr val="000000"/>
              </a:solidFill>
              <a:prstDash val="solid"/>
            </a:ln>
          </c:spPr>
          <c:invertIfNegative val="0"/>
          <c:dLbls>
            <c:dLbl>
              <c:idx val="0"/>
              <c:layout>
                <c:manualLayout>
                  <c:x val="2.1755256359405811E-2"/>
                  <c:y val="-2.333186276080035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2656002706296538E-2"/>
                  <c:y val="-1.129472775696961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7349567567187111E-2"/>
                  <c:y val="-2.194356144418584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1968395709272327E-2"/>
                  <c:y val="-1.534803543105784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3.4494090206294542E-2"/>
                  <c:y val="-3.083362069896802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3.1609878684842822E-2"/>
                  <c:y val="-1.7002710200426926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w="23519">
                <a:noFill/>
              </a:ln>
            </c:spPr>
            <c:txPr>
              <a:bodyPr/>
              <a:lstStyle/>
              <a:p>
                <a:pPr algn="r" rtl="0">
                  <a:defRPr sz="120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Число родившихся</c:v>
                </c:pt>
                <c:pt idx="1">
                  <c:v>Число умерших</c:v>
                </c:pt>
                <c:pt idx="2">
                  <c:v>Естественный прирост (убыль)</c:v>
                </c:pt>
                <c:pt idx="3">
                  <c:v>Число прибывших</c:v>
                </c:pt>
                <c:pt idx="4">
                  <c:v>Число выбывших</c:v>
                </c:pt>
                <c:pt idx="5">
                  <c:v>Миграционный прирост (убыль)</c:v>
                </c:pt>
              </c:strCache>
            </c:strRef>
          </c:cat>
          <c:val>
            <c:numRef>
              <c:f>Sheet1!$B$3:$G$3</c:f>
              <c:numCache>
                <c:formatCode>General</c:formatCode>
                <c:ptCount val="6"/>
                <c:pt idx="0">
                  <c:v>1015</c:v>
                </c:pt>
                <c:pt idx="1">
                  <c:v>216</c:v>
                </c:pt>
                <c:pt idx="2">
                  <c:v>799</c:v>
                </c:pt>
                <c:pt idx="3">
                  <c:v>3477</c:v>
                </c:pt>
                <c:pt idx="4">
                  <c:v>3079</c:v>
                </c:pt>
                <c:pt idx="5">
                  <c:v>398</c:v>
                </c:pt>
              </c:numCache>
            </c:numRef>
          </c:val>
        </c:ser>
        <c:dLbls>
          <c:showLegendKey val="0"/>
          <c:showVal val="0"/>
          <c:showCatName val="0"/>
          <c:showSerName val="0"/>
          <c:showPercent val="0"/>
          <c:showBubbleSize val="0"/>
        </c:dLbls>
        <c:gapWidth val="150"/>
        <c:gapDepth val="0"/>
        <c:shape val="box"/>
        <c:axId val="98876800"/>
        <c:axId val="98702464"/>
        <c:axId val="0"/>
      </c:bar3DChart>
      <c:catAx>
        <c:axId val="98876800"/>
        <c:scaling>
          <c:orientation val="minMax"/>
        </c:scaling>
        <c:delete val="0"/>
        <c:axPos val="b"/>
        <c:numFmt formatCode="General" sourceLinked="1"/>
        <c:majorTickMark val="out"/>
        <c:minorTickMark val="none"/>
        <c:tickLblPos val="low"/>
        <c:spPr>
          <a:ln w="2940">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98702464"/>
        <c:crosses val="autoZero"/>
        <c:auto val="1"/>
        <c:lblAlgn val="ctr"/>
        <c:lblOffset val="100"/>
        <c:tickLblSkip val="1"/>
        <c:tickMarkSkip val="1"/>
        <c:noMultiLvlLbl val="0"/>
      </c:catAx>
      <c:valAx>
        <c:axId val="98702464"/>
        <c:scaling>
          <c:orientation val="minMax"/>
          <c:min val="-100"/>
        </c:scaling>
        <c:delete val="0"/>
        <c:axPos val="l"/>
        <c:majorGridlines>
          <c:spPr>
            <a:ln w="2940">
              <a:solidFill>
                <a:srgbClr val="C0C0C0"/>
              </a:solidFill>
              <a:prstDash val="sysDash"/>
            </a:ln>
          </c:spPr>
        </c:majorGridlines>
        <c:title>
          <c:tx>
            <c:rich>
              <a:bodyPr/>
              <a:lstStyle/>
              <a:p>
                <a:pPr>
                  <a:defRPr sz="1200" b="0" i="0" u="none" strike="noStrike" baseline="0">
                    <a:solidFill>
                      <a:srgbClr val="000000"/>
                    </a:solidFill>
                    <a:latin typeface="Times New Roman"/>
                    <a:ea typeface="Times New Roman"/>
                    <a:cs typeface="Times New Roman"/>
                  </a:defRPr>
                </a:pPr>
                <a:r>
                  <a:rPr lang="ru-RU" sz="1200"/>
                  <a:t>человек</a:t>
                </a:r>
              </a:p>
            </c:rich>
          </c:tx>
          <c:layout>
            <c:manualLayout>
              <c:xMode val="edge"/>
              <c:yMode val="edge"/>
              <c:x val="2.0080321285140573E-2"/>
              <c:y val="0.42815259345778722"/>
            </c:manualLayout>
          </c:layout>
          <c:overlay val="0"/>
          <c:spPr>
            <a:noFill/>
            <a:ln w="23519">
              <a:noFill/>
            </a:ln>
          </c:spPr>
        </c:title>
        <c:numFmt formatCode="General" sourceLinked="1"/>
        <c:majorTickMark val="out"/>
        <c:minorTickMark val="none"/>
        <c:tickLblPos val="nextTo"/>
        <c:spPr>
          <a:ln w="2940">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98876800"/>
        <c:crosses val="autoZero"/>
        <c:crossBetween val="between"/>
        <c:majorUnit val="300"/>
      </c:valAx>
      <c:spPr>
        <a:noFill/>
        <a:ln w="25401">
          <a:noFill/>
        </a:ln>
      </c:spPr>
    </c:plotArea>
    <c:legend>
      <c:legendPos val="r"/>
      <c:layout>
        <c:manualLayout>
          <c:xMode val="edge"/>
          <c:yMode val="edge"/>
          <c:x val="0.79804188795649389"/>
          <c:y val="4.3988158769156384E-2"/>
          <c:w val="0.19932308930867215"/>
          <c:h val="0.13489726506080241"/>
        </c:manualLayout>
      </c:layout>
      <c:overlay val="0"/>
      <c:spPr>
        <a:noFill/>
        <a:ln w="2940">
          <a:solidFill>
            <a:srgbClr val="000000"/>
          </a:solidFill>
          <a:prstDash val="solid"/>
        </a:ln>
      </c:spPr>
      <c:txPr>
        <a:bodyPr/>
        <a:lstStyle/>
        <a:p>
          <a:pPr>
            <a:defRPr sz="1200"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1390"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4" b="0" i="0" u="none" strike="noStrike" baseline="0">
                <a:solidFill>
                  <a:srgbClr val="000000"/>
                </a:solidFill>
                <a:latin typeface="Times New Roman"/>
                <a:ea typeface="Times New Roman"/>
                <a:cs typeface="Times New Roman"/>
              </a:defRPr>
            </a:pPr>
            <a:r>
              <a:rPr lang="ru-RU"/>
              <a:t>Структура предприятий общественного питания</a:t>
            </a:r>
          </a:p>
        </c:rich>
      </c:tx>
      <c:layout>
        <c:manualLayout>
          <c:xMode val="edge"/>
          <c:yMode val="edge"/>
          <c:x val="0.21170390738194769"/>
          <c:y val="1.8518417956376144E-2"/>
        </c:manualLayout>
      </c:layout>
      <c:overlay val="0"/>
      <c:spPr>
        <a:noFill/>
        <a:ln w="25487">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10499139414802065"/>
          <c:y val="0.18518518518518526"/>
          <c:w val="0.7624784853700517"/>
          <c:h val="0.54320987654321018"/>
        </c:manualLayout>
      </c:layout>
      <c:pie3DChart>
        <c:varyColors val="1"/>
        <c:ser>
          <c:idx val="0"/>
          <c:order val="0"/>
          <c:tx>
            <c:strRef>
              <c:f>Sheet1!$A$2</c:f>
              <c:strCache>
                <c:ptCount val="1"/>
              </c:strCache>
            </c:strRef>
          </c:tx>
          <c:spPr>
            <a:solidFill>
              <a:srgbClr val="9999FF"/>
            </a:solidFill>
            <a:ln w="12743">
              <a:solidFill>
                <a:srgbClr val="000000"/>
              </a:solidFill>
              <a:prstDash val="solid"/>
            </a:ln>
          </c:spPr>
          <c:explosion val="25"/>
          <c:dPt>
            <c:idx val="0"/>
            <c:bubble3D val="0"/>
            <c:spPr>
              <a:solidFill>
                <a:srgbClr val="FF9900"/>
              </a:solidFill>
              <a:ln w="12743">
                <a:solidFill>
                  <a:srgbClr val="000000"/>
                </a:solidFill>
                <a:prstDash val="solid"/>
              </a:ln>
            </c:spPr>
          </c:dPt>
          <c:dPt>
            <c:idx val="1"/>
            <c:bubble3D val="0"/>
            <c:spPr>
              <a:solidFill>
                <a:srgbClr val="66CCFF"/>
              </a:solidFill>
              <a:ln w="12743">
                <a:solidFill>
                  <a:srgbClr val="000000"/>
                </a:solidFill>
                <a:prstDash val="solid"/>
              </a:ln>
            </c:spPr>
          </c:dPt>
          <c:dPt>
            <c:idx val="2"/>
            <c:bubble3D val="0"/>
            <c:spPr>
              <a:solidFill>
                <a:srgbClr val="FFFF00"/>
              </a:solidFill>
              <a:ln w="12743">
                <a:solidFill>
                  <a:srgbClr val="000000"/>
                </a:solidFill>
                <a:prstDash val="solid"/>
              </a:ln>
            </c:spPr>
          </c:dPt>
          <c:dPt>
            <c:idx val="3"/>
            <c:bubble3D val="0"/>
            <c:spPr>
              <a:solidFill>
                <a:srgbClr val="0000CC"/>
              </a:solidFill>
              <a:ln w="12743">
                <a:solidFill>
                  <a:srgbClr val="000000"/>
                </a:solidFill>
                <a:prstDash val="solid"/>
              </a:ln>
            </c:spPr>
          </c:dPt>
          <c:dPt>
            <c:idx val="4"/>
            <c:bubble3D val="0"/>
            <c:explosion val="22"/>
            <c:spPr>
              <a:solidFill>
                <a:srgbClr val="00FF00"/>
              </a:solidFill>
              <a:ln w="12743">
                <a:solidFill>
                  <a:srgbClr val="000000"/>
                </a:solidFill>
                <a:prstDash val="solid"/>
              </a:ln>
            </c:spPr>
          </c:dPt>
          <c:dPt>
            <c:idx val="5"/>
            <c:bubble3D val="0"/>
            <c:spPr>
              <a:solidFill>
                <a:srgbClr val="FF0066"/>
              </a:solidFill>
              <a:ln w="12743">
                <a:solidFill>
                  <a:srgbClr val="000000"/>
                </a:solidFill>
                <a:prstDash val="solid"/>
              </a:ln>
            </c:spPr>
          </c:dPt>
          <c:dLbls>
            <c:dLbl>
              <c:idx val="3"/>
              <c:layout>
                <c:manualLayout>
                  <c:x val="-0.22934809215896806"/>
                  <c:y val="-1.0637178784676814E-2"/>
                </c:manualLayout>
              </c:layout>
              <c:showLegendKey val="0"/>
              <c:showVal val="0"/>
              <c:showCatName val="0"/>
              <c:showSerName val="0"/>
              <c:showPercent val="1"/>
              <c:showBubbleSize val="0"/>
              <c:extLst>
                <c:ext xmlns:c15="http://schemas.microsoft.com/office/drawing/2012/chart" uri="{CE6537A1-D6FC-4f65-9D91-7224C49458BB}">
                  <c15:layout/>
                </c:ext>
              </c:extLst>
            </c:dLbl>
            <c:dLbl>
              <c:idx val="5"/>
              <c:layout>
                <c:manualLayout>
                  <c:x val="7.4153633193111176E-2"/>
                  <c:y val="-5.3523085339926169E-2"/>
                </c:manualLayout>
              </c:layout>
              <c:showLegendKey val="0"/>
              <c:showVal val="0"/>
              <c:showCatName val="0"/>
              <c:showSerName val="0"/>
              <c:showPercent val="1"/>
              <c:showBubbleSize val="0"/>
              <c:extLst>
                <c:ext xmlns:c15="http://schemas.microsoft.com/office/drawing/2012/chart" uri="{CE6537A1-D6FC-4f65-9D91-7224C49458BB}">
                  <c15:layout/>
                </c:ext>
              </c:extLst>
            </c:dLbl>
            <c:numFmt formatCode="0%" sourceLinked="0"/>
            <c:spPr>
              <a:noFill/>
              <a:ln w="25487">
                <a:noFill/>
              </a:ln>
            </c:spPr>
            <c:txPr>
              <a:bodyPr wrap="square" lIns="38100" tIns="19050" rIns="38100" bIns="19050" anchor="ctr">
                <a:spAutoFit/>
              </a:bodyPr>
              <a:lstStyle/>
              <a:p>
                <a:pPr>
                  <a:defRPr sz="1200" b="0" i="0" u="none" strike="noStrike" baseline="0">
                    <a:solidFill>
                      <a:srgbClr val="000000"/>
                    </a:solidFill>
                    <a:latin typeface="Times New Roman"/>
                    <a:ea typeface="Times New Roman"/>
                    <a:cs typeface="Times New Roman"/>
                  </a:defRPr>
                </a:pPr>
                <a:endParaRPr lang="ru-RU"/>
              </a:p>
            </c:tx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Sheet1!$B$1:$G$1</c:f>
              <c:strCache>
                <c:ptCount val="6"/>
                <c:pt idx="0">
                  <c:v>Рестораны </c:v>
                </c:pt>
                <c:pt idx="1">
                  <c:v>Кафе</c:v>
                </c:pt>
                <c:pt idx="2">
                  <c:v>Бары</c:v>
                </c:pt>
                <c:pt idx="3">
                  <c:v>Столовые</c:v>
                </c:pt>
                <c:pt idx="4">
                  <c:v>Буфеты</c:v>
                </c:pt>
                <c:pt idx="5">
                  <c:v>Прочие</c:v>
                </c:pt>
              </c:strCache>
            </c:strRef>
          </c:cat>
          <c:val>
            <c:numRef>
              <c:f>Sheet1!$B$2:$G$2</c:f>
              <c:numCache>
                <c:formatCode>General</c:formatCode>
                <c:ptCount val="6"/>
                <c:pt idx="0">
                  <c:v>2</c:v>
                </c:pt>
                <c:pt idx="1">
                  <c:v>14</c:v>
                </c:pt>
                <c:pt idx="2">
                  <c:v>11</c:v>
                </c:pt>
                <c:pt idx="3">
                  <c:v>58</c:v>
                </c:pt>
                <c:pt idx="4">
                  <c:v>13</c:v>
                </c:pt>
                <c:pt idx="5">
                  <c:v>15</c:v>
                </c:pt>
              </c:numCache>
            </c:numRef>
          </c:val>
        </c:ser>
        <c:dLbls>
          <c:showLegendKey val="0"/>
          <c:showVal val="0"/>
          <c:showCatName val="0"/>
          <c:showSerName val="0"/>
          <c:showPercent val="0"/>
          <c:showBubbleSize val="0"/>
          <c:showLeaderLines val="1"/>
        </c:dLbls>
      </c:pie3DChart>
      <c:spPr>
        <a:solidFill>
          <a:srgbClr val="FFFFFF"/>
        </a:solidFill>
        <a:ln w="25487">
          <a:noFill/>
        </a:ln>
      </c:spPr>
    </c:plotArea>
    <c:legend>
      <c:legendPos val="b"/>
      <c:layout>
        <c:manualLayout>
          <c:xMode val="edge"/>
          <c:yMode val="edge"/>
          <c:x val="0.1256678815833169"/>
          <c:y val="0.77820121611980619"/>
          <c:w val="0.7676420077119992"/>
          <c:h val="8.3333031646906183E-2"/>
        </c:manualLayout>
      </c:layout>
      <c:overlay val="0"/>
      <c:spPr>
        <a:noFill/>
        <a:ln w="3186">
          <a:solidFill>
            <a:srgbClr val="000000"/>
          </a:solidFill>
          <a:prstDash val="solid"/>
        </a:ln>
      </c:spPr>
      <c:txPr>
        <a:bodyPr/>
        <a:lstStyle/>
        <a:p>
          <a:pPr>
            <a:defRPr sz="1200"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noFill/>
    <a:ln w="3186">
      <a:solidFill>
        <a:srgbClr val="000000"/>
      </a:solidFill>
      <a:prstDash val="solid"/>
    </a:ln>
  </c:spPr>
  <c:txPr>
    <a:bodyPr/>
    <a:lstStyle/>
    <a:p>
      <a:pPr>
        <a:defRPr sz="1427"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0" i="0" u="none" strike="noStrike" baseline="0">
                <a:solidFill>
                  <a:srgbClr val="000000"/>
                </a:solidFill>
                <a:latin typeface="Times New Roman"/>
                <a:ea typeface="Times New Roman"/>
                <a:cs typeface="Times New Roman"/>
              </a:defRPr>
            </a:pPr>
            <a:r>
              <a:rPr lang="ru-RU" sz="1200"/>
              <a:t>Объем платных услуг населению за январь - декабрь</a:t>
            </a:r>
          </a:p>
        </c:rich>
      </c:tx>
      <c:layout>
        <c:manualLayout>
          <c:xMode val="edge"/>
          <c:yMode val="edge"/>
          <c:x val="0.18373984551455638"/>
          <c:y val="0"/>
        </c:manualLayout>
      </c:layout>
      <c:overlay val="0"/>
      <c:spPr>
        <a:noFill/>
        <a:ln w="25560">
          <a:noFill/>
        </a:ln>
      </c:spPr>
    </c:title>
    <c:autoTitleDeleted val="0"/>
    <c:view3D>
      <c:rotX val="15"/>
      <c:hPercent val="44"/>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0.11219512195121963"/>
          <c:y val="0.13186813186813195"/>
          <c:w val="0.74471544715447213"/>
          <c:h val="0.73626373626373653"/>
        </c:manualLayout>
      </c:layout>
      <c:bar3DChart>
        <c:barDir val="col"/>
        <c:grouping val="clustered"/>
        <c:varyColors val="0"/>
        <c:ser>
          <c:idx val="0"/>
          <c:order val="0"/>
          <c:tx>
            <c:strRef>
              <c:f>Sheet1!$A$2</c:f>
              <c:strCache>
                <c:ptCount val="1"/>
                <c:pt idx="0">
                  <c:v>Восток</c:v>
                </c:pt>
              </c:strCache>
            </c:strRef>
          </c:tx>
          <c:spPr>
            <a:solidFill>
              <a:srgbClr val="009900"/>
            </a:solidFill>
            <a:ln w="12781">
              <a:solidFill>
                <a:srgbClr val="000000"/>
              </a:solidFill>
              <a:prstDash val="solid"/>
            </a:ln>
          </c:spPr>
          <c:invertIfNegative val="0"/>
          <c:dLbls>
            <c:dLbl>
              <c:idx val="5"/>
              <c:layout>
                <c:manualLayout>
                  <c:x val="2.022926500337139E-2"/>
                  <c:y val="-3.5914702581369286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1200" b="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Sheet1!$B$1:$G$1</c:f>
              <c:strCache>
                <c:ptCount val="6"/>
                <c:pt idx="0">
                  <c:v>2009 год </c:v>
                </c:pt>
                <c:pt idx="1">
                  <c:v>2010 год</c:v>
                </c:pt>
                <c:pt idx="2">
                  <c:v>2011 год</c:v>
                </c:pt>
                <c:pt idx="3">
                  <c:v>2012 год</c:v>
                </c:pt>
                <c:pt idx="4">
                  <c:v>2013 год</c:v>
                </c:pt>
                <c:pt idx="5">
                  <c:v>2014 год</c:v>
                </c:pt>
              </c:strCache>
            </c:strRef>
          </c:cat>
          <c:val>
            <c:numRef>
              <c:f>Sheet1!$B$2:$G$2</c:f>
              <c:numCache>
                <c:formatCode>#,##0</c:formatCode>
                <c:ptCount val="6"/>
                <c:pt idx="0">
                  <c:v>2368.1999999999998</c:v>
                </c:pt>
                <c:pt idx="1">
                  <c:v>2460.94</c:v>
                </c:pt>
                <c:pt idx="2" formatCode="General">
                  <c:v>2690.4</c:v>
                </c:pt>
                <c:pt idx="3" formatCode="General">
                  <c:v>2894.4</c:v>
                </c:pt>
                <c:pt idx="4" formatCode="General">
                  <c:v>3163.3</c:v>
                </c:pt>
                <c:pt idx="5" formatCode="General">
                  <c:v>3394.2</c:v>
                </c:pt>
              </c:numCache>
            </c:numRef>
          </c:val>
        </c:ser>
        <c:dLbls>
          <c:showLegendKey val="0"/>
          <c:showVal val="1"/>
          <c:showCatName val="0"/>
          <c:showSerName val="0"/>
          <c:showPercent val="0"/>
          <c:showBubbleSize val="0"/>
        </c:dLbls>
        <c:gapWidth val="150"/>
        <c:gapDepth val="0"/>
        <c:shape val="cylinder"/>
        <c:axId val="99178368"/>
        <c:axId val="99197696"/>
        <c:axId val="0"/>
      </c:bar3DChart>
      <c:catAx>
        <c:axId val="99178368"/>
        <c:scaling>
          <c:orientation val="minMax"/>
        </c:scaling>
        <c:delete val="0"/>
        <c:axPos val="b"/>
        <c:numFmt formatCode="General" sourceLinked="1"/>
        <c:majorTickMark val="out"/>
        <c:minorTickMark val="none"/>
        <c:tickLblPos val="low"/>
        <c:spPr>
          <a:ln w="3195">
            <a:solidFill>
              <a:srgbClr val="000000"/>
            </a:solidFill>
            <a:prstDash val="solid"/>
          </a:ln>
        </c:spPr>
        <c:txPr>
          <a:bodyPr rot="0" vert="horz"/>
          <a:lstStyle/>
          <a:p>
            <a:pPr>
              <a:defRPr sz="1200" b="0" i="0" u="none" strike="noStrike" baseline="0">
                <a:solidFill>
                  <a:srgbClr val="000000"/>
                </a:solidFill>
                <a:latin typeface="Times New Roman"/>
                <a:ea typeface="Times New Roman"/>
                <a:cs typeface="Times New Roman"/>
              </a:defRPr>
            </a:pPr>
            <a:endParaRPr lang="ru-RU"/>
          </a:p>
        </c:txPr>
        <c:crossAx val="99197696"/>
        <c:crosses val="autoZero"/>
        <c:auto val="1"/>
        <c:lblAlgn val="ctr"/>
        <c:lblOffset val="100"/>
        <c:tickLblSkip val="1"/>
        <c:tickMarkSkip val="1"/>
        <c:noMultiLvlLbl val="0"/>
      </c:catAx>
      <c:valAx>
        <c:axId val="99197696"/>
        <c:scaling>
          <c:orientation val="minMax"/>
        </c:scaling>
        <c:delete val="0"/>
        <c:axPos val="l"/>
        <c:majorGridlines>
          <c:spPr>
            <a:ln w="3195">
              <a:solidFill>
                <a:srgbClr val="C0C0C0"/>
              </a:solidFill>
              <a:prstDash val="sysDash"/>
            </a:ln>
          </c:spPr>
        </c:majorGridlines>
        <c:title>
          <c:tx>
            <c:rich>
              <a:bodyPr/>
              <a:lstStyle/>
              <a:p>
                <a:pPr>
                  <a:defRPr sz="1200" b="0" i="0" u="none" strike="noStrike" baseline="0">
                    <a:solidFill>
                      <a:srgbClr val="000000"/>
                    </a:solidFill>
                    <a:latin typeface="Times New Roman"/>
                    <a:ea typeface="Times New Roman"/>
                    <a:cs typeface="Times New Roman"/>
                  </a:defRPr>
                </a:pPr>
                <a:r>
                  <a:rPr lang="ru-RU" sz="1200"/>
                  <a:t>млн. рублей</a:t>
                </a:r>
              </a:p>
            </c:rich>
          </c:tx>
          <c:layout>
            <c:manualLayout>
              <c:xMode val="edge"/>
              <c:yMode val="edge"/>
              <c:x val="0"/>
              <c:y val="0.37362637751089217"/>
            </c:manualLayout>
          </c:layout>
          <c:overlay val="0"/>
          <c:spPr>
            <a:noFill/>
            <a:ln w="25560">
              <a:noFill/>
            </a:ln>
          </c:spPr>
        </c:title>
        <c:numFmt formatCode="#,##0" sourceLinked="1"/>
        <c:majorTickMark val="out"/>
        <c:minorTickMark val="none"/>
        <c:tickLblPos val="nextTo"/>
        <c:spPr>
          <a:ln w="3195">
            <a:solidFill>
              <a:srgbClr val="000000"/>
            </a:solidFill>
            <a:prstDash val="solid"/>
          </a:ln>
        </c:spPr>
        <c:txPr>
          <a:bodyPr rot="0" vert="horz"/>
          <a:lstStyle/>
          <a:p>
            <a:pPr>
              <a:defRPr sz="883" b="0" i="0" u="none" strike="noStrike" baseline="0">
                <a:solidFill>
                  <a:srgbClr val="000000"/>
                </a:solidFill>
                <a:latin typeface="Times New Roman"/>
                <a:ea typeface="Times New Roman"/>
                <a:cs typeface="Times New Roman"/>
              </a:defRPr>
            </a:pPr>
            <a:endParaRPr lang="ru-RU"/>
          </a:p>
        </c:txPr>
        <c:crossAx val="99178368"/>
        <c:crosses val="autoZero"/>
        <c:crossBetween val="between"/>
      </c:valAx>
      <c:spPr>
        <a:noFill/>
        <a:ln w="25479">
          <a:noFill/>
        </a:ln>
      </c:spPr>
    </c:plotArea>
    <c:plotVisOnly val="1"/>
    <c:dispBlanksAs val="gap"/>
    <c:showDLblsOverMax val="0"/>
  </c:chart>
  <c:spPr>
    <a:noFill/>
    <a:ln w="12781">
      <a:solidFill>
        <a:srgbClr val="000000"/>
      </a:solidFill>
      <a:prstDash val="solid"/>
    </a:ln>
  </c:spPr>
  <c:txPr>
    <a:bodyPr/>
    <a:lstStyle/>
    <a:p>
      <a:pPr>
        <a:defRPr sz="1209"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4" b="0" i="0" u="none" strike="noStrike" baseline="0">
                <a:solidFill>
                  <a:srgbClr val="000000"/>
                </a:solidFill>
                <a:latin typeface="Times New Roman"/>
                <a:ea typeface="Times New Roman"/>
                <a:cs typeface="Times New Roman"/>
              </a:defRPr>
            </a:pPr>
            <a:r>
              <a:rPr lang="ru-RU"/>
              <a:t>Структура преступности</a:t>
            </a:r>
          </a:p>
        </c:rich>
      </c:tx>
      <c:layout>
        <c:manualLayout>
          <c:xMode val="edge"/>
          <c:yMode val="edge"/>
          <c:x val="0.33079774736895762"/>
          <c:y val="1.8518533063666302E-2"/>
        </c:manualLayout>
      </c:layout>
      <c:overlay val="0"/>
      <c:spPr>
        <a:noFill/>
        <a:ln w="25487">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10499139414802065"/>
          <c:y val="0.18518518518518526"/>
          <c:w val="0.7624784853700517"/>
          <c:h val="0.54320987654321018"/>
        </c:manualLayout>
      </c:layout>
      <c:pie3DChart>
        <c:varyColors val="1"/>
        <c:ser>
          <c:idx val="0"/>
          <c:order val="0"/>
          <c:spPr>
            <a:solidFill>
              <a:srgbClr val="9999FF"/>
            </a:solidFill>
            <a:ln w="12743">
              <a:solidFill>
                <a:srgbClr val="000000"/>
              </a:solidFill>
              <a:prstDash val="solid"/>
            </a:ln>
          </c:spPr>
          <c:explosion val="25"/>
          <c:dPt>
            <c:idx val="0"/>
            <c:bubble3D val="0"/>
            <c:spPr>
              <a:solidFill>
                <a:srgbClr val="CC66FF"/>
              </a:solidFill>
              <a:ln w="12743">
                <a:solidFill>
                  <a:srgbClr val="000000"/>
                </a:solidFill>
                <a:prstDash val="solid"/>
              </a:ln>
            </c:spPr>
          </c:dPt>
          <c:dPt>
            <c:idx val="1"/>
            <c:bubble3D val="0"/>
            <c:spPr>
              <a:solidFill>
                <a:srgbClr val="FF9900"/>
              </a:solidFill>
              <a:ln w="12743">
                <a:solidFill>
                  <a:srgbClr val="000000"/>
                </a:solidFill>
                <a:prstDash val="solid"/>
              </a:ln>
            </c:spPr>
          </c:dPt>
          <c:dPt>
            <c:idx val="2"/>
            <c:bubble3D val="0"/>
            <c:spPr>
              <a:solidFill>
                <a:srgbClr val="0099CC"/>
              </a:solidFill>
              <a:ln w="12743">
                <a:solidFill>
                  <a:srgbClr val="000000"/>
                </a:solidFill>
                <a:prstDash val="solid"/>
              </a:ln>
            </c:spPr>
          </c:dPt>
          <c:dPt>
            <c:idx val="3"/>
            <c:bubble3D val="0"/>
            <c:spPr>
              <a:solidFill>
                <a:srgbClr val="33CC33"/>
              </a:solidFill>
              <a:ln w="12743">
                <a:solidFill>
                  <a:srgbClr val="000000"/>
                </a:solidFill>
                <a:prstDash val="solid"/>
              </a:ln>
            </c:spPr>
          </c:dPt>
          <c:dPt>
            <c:idx val="4"/>
            <c:bubble3D val="0"/>
            <c:explosion val="22"/>
            <c:spPr>
              <a:solidFill>
                <a:srgbClr val="FF0066"/>
              </a:solidFill>
              <a:ln w="12743">
                <a:solidFill>
                  <a:srgbClr val="000000"/>
                </a:solidFill>
                <a:prstDash val="solid"/>
              </a:ln>
            </c:spPr>
          </c:dPt>
          <c:dLbls>
            <c:dLbl>
              <c:idx val="0"/>
              <c:layout>
                <c:manualLayout>
                  <c:x val="-6.1353259804273119E-3"/>
                  <c:y val="-5.0451719850808138E-2"/>
                </c:manualLayout>
              </c:layou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1.1678703879874951E-3"/>
                  <c:y val="-7.7323605710247531E-2"/>
                </c:manualLayout>
              </c:layou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4.0783481299810236E-2"/>
                  <c:y val="-1.3376748959011699E-2"/>
                </c:manualLayout>
              </c:layou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3.7978859199977281E-3"/>
                  <c:y val="-0.14259629281545436"/>
                </c:manualLayout>
              </c:layout>
              <c:showLegendKey val="0"/>
              <c:showVal val="0"/>
              <c:showCatName val="0"/>
              <c:showSerName val="0"/>
              <c:showPercent val="1"/>
              <c:showBubbleSize val="0"/>
              <c:extLst>
                <c:ext xmlns:c15="http://schemas.microsoft.com/office/drawing/2012/chart" uri="{CE6537A1-D6FC-4f65-9D91-7224C49458BB}">
                  <c15:layout/>
                </c:ext>
              </c:extLst>
            </c:dLbl>
            <c:numFmt formatCode="0.0%" sourceLinked="0"/>
            <c:spPr>
              <a:noFill/>
              <a:ln w="25487">
                <a:noFill/>
              </a:ln>
            </c:spPr>
            <c:txPr>
              <a:bodyPr wrap="square" lIns="38100" tIns="19050" rIns="38100" bIns="19050" anchor="ctr">
                <a:spAutoFit/>
              </a:bodyPr>
              <a:lstStyle/>
              <a:p>
                <a:pPr>
                  <a:defRPr sz="1200" b="0" i="0" u="none" strike="noStrike" baseline="0">
                    <a:solidFill>
                      <a:srgbClr val="000000"/>
                    </a:solidFill>
                    <a:latin typeface="Times New Roman"/>
                    <a:ea typeface="Times New Roman"/>
                    <a:cs typeface="Times New Roman"/>
                  </a:defRPr>
                </a:pPr>
                <a:endParaRPr lang="ru-RU"/>
              </a:p>
            </c:tx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Sheet1!$B$1:$F$1</c:f>
              <c:strCache>
                <c:ptCount val="5"/>
                <c:pt idx="0">
                  <c:v>Против личности</c:v>
                </c:pt>
                <c:pt idx="1">
                  <c:v>Иные </c:v>
                </c:pt>
                <c:pt idx="2">
                  <c:v>Имущественные</c:v>
                </c:pt>
                <c:pt idx="3">
                  <c:v>Экономические</c:v>
                </c:pt>
                <c:pt idx="4">
                  <c:v>Наркопреступления</c:v>
                </c:pt>
              </c:strCache>
            </c:strRef>
          </c:cat>
          <c:val>
            <c:numRef>
              <c:f>Sheet1!$B$2:$F$2</c:f>
              <c:numCache>
                <c:formatCode>General</c:formatCode>
                <c:ptCount val="5"/>
                <c:pt idx="0">
                  <c:v>18.2</c:v>
                </c:pt>
                <c:pt idx="1">
                  <c:v>11</c:v>
                </c:pt>
                <c:pt idx="2">
                  <c:v>37.9</c:v>
                </c:pt>
                <c:pt idx="3">
                  <c:v>3.1</c:v>
                </c:pt>
                <c:pt idx="4">
                  <c:v>29.8</c:v>
                </c:pt>
              </c:numCache>
            </c:numRef>
          </c:val>
        </c:ser>
        <c:dLbls>
          <c:showLegendKey val="0"/>
          <c:showVal val="0"/>
          <c:showCatName val="0"/>
          <c:showSerName val="0"/>
          <c:showPercent val="0"/>
          <c:showBubbleSize val="0"/>
          <c:showLeaderLines val="1"/>
        </c:dLbls>
      </c:pie3DChart>
    </c:plotArea>
    <c:legend>
      <c:legendPos val="b"/>
      <c:layout>
        <c:manualLayout>
          <c:xMode val="edge"/>
          <c:yMode val="edge"/>
          <c:x val="6.9337260444254437E-3"/>
          <c:y val="0.76429947838798673"/>
          <c:w val="0.97002232644416742"/>
          <c:h val="0.19730954516761354"/>
        </c:manualLayout>
      </c:layout>
      <c:overlay val="0"/>
      <c:spPr>
        <a:noFill/>
        <a:ln w="3186">
          <a:solidFill>
            <a:srgbClr val="000000"/>
          </a:solidFill>
          <a:prstDash val="solid"/>
        </a:ln>
      </c:spPr>
      <c:txPr>
        <a:bodyPr/>
        <a:lstStyle/>
        <a:p>
          <a:pPr>
            <a:defRPr sz="1200"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noFill/>
    <a:ln w="3186">
      <a:solidFill>
        <a:srgbClr val="000000"/>
      </a:solidFill>
      <a:prstDash val="solid"/>
    </a:ln>
  </c:spPr>
  <c:txPr>
    <a:bodyPr/>
    <a:lstStyle/>
    <a:p>
      <a:pPr>
        <a:defRPr sz="1427" b="1" i="0" u="none" strike="noStrike" baseline="0">
          <a:solidFill>
            <a:srgbClr val="000000"/>
          </a:solidFill>
          <a:latin typeface="Arial Cyr"/>
          <a:ea typeface="Arial Cyr"/>
          <a:cs typeface="Arial Cy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A5D08-6723-4B51-B7D9-6CE4D2817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6123</TotalTime>
  <Pages>91</Pages>
  <Words>17918</Words>
  <Characters>132368</Characters>
  <Application>Microsoft Office Word</Application>
  <DocSecurity>0</DocSecurity>
  <Lines>1103</Lines>
  <Paragraphs>299</Paragraphs>
  <ScaleCrop>false</ScaleCrop>
  <HeadingPairs>
    <vt:vector size="2" baseType="variant">
      <vt:variant>
        <vt:lpstr>Название</vt:lpstr>
      </vt:variant>
      <vt:variant>
        <vt:i4>1</vt:i4>
      </vt:variant>
    </vt:vector>
  </HeadingPairs>
  <TitlesOfParts>
    <vt:vector size="1" baseType="lpstr">
      <vt:lpstr>Раздел 1</vt:lpstr>
    </vt:vector>
  </TitlesOfParts>
  <Company/>
  <LinksUpToDate>false</LinksUpToDate>
  <CharactersWithSpaces>149987</CharactersWithSpaces>
  <SharedDoc>false</SharedDoc>
  <HLinks>
    <vt:vector size="18" baseType="variant">
      <vt:variant>
        <vt:i4>720971</vt:i4>
      </vt:variant>
      <vt:variant>
        <vt:i4>12</vt:i4>
      </vt:variant>
      <vt:variant>
        <vt:i4>0</vt:i4>
      </vt:variant>
      <vt:variant>
        <vt:i4>5</vt:i4>
      </vt:variant>
      <vt:variant>
        <vt:lpwstr>http://www.admkogalym.ru/</vt:lpwstr>
      </vt:variant>
      <vt:variant>
        <vt:lpwstr/>
      </vt:variant>
      <vt:variant>
        <vt:i4>8192118</vt:i4>
      </vt:variant>
      <vt:variant>
        <vt:i4>9</vt:i4>
      </vt:variant>
      <vt:variant>
        <vt:i4>0</vt:i4>
      </vt:variant>
      <vt:variant>
        <vt:i4>5</vt:i4>
      </vt:variant>
      <vt:variant>
        <vt:lpwstr>http://pgu.admhmao.ru/</vt:lpwstr>
      </vt:variant>
      <vt:variant>
        <vt:lpwstr/>
      </vt:variant>
      <vt:variant>
        <vt:i4>8192125</vt:i4>
      </vt:variant>
      <vt:variant>
        <vt:i4>6</vt:i4>
      </vt:variant>
      <vt:variant>
        <vt:i4>0</vt:i4>
      </vt:variant>
      <vt:variant>
        <vt:i4>5</vt:i4>
      </vt:variant>
      <vt:variant>
        <vt:lpwstr>http://www.erickgl.ru/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1</dc:title>
  <dc:creator>user</dc:creator>
  <cp:lastModifiedBy>Оксана Сысоева</cp:lastModifiedBy>
  <cp:revision>526</cp:revision>
  <cp:lastPrinted>2015-04-29T12:48:00Z</cp:lastPrinted>
  <dcterms:created xsi:type="dcterms:W3CDTF">2013-04-19T11:50:00Z</dcterms:created>
  <dcterms:modified xsi:type="dcterms:W3CDTF">2015-04-29T12:50:00Z</dcterms:modified>
</cp:coreProperties>
</file>